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3C6A2" w14:textId="6C1DDFD8" w:rsidR="00351A3D" w:rsidRPr="00407943" w:rsidRDefault="00D9344E" w:rsidP="00D9344E">
      <w:pPr>
        <w:pStyle w:val="1"/>
        <w:widowControl w:val="0"/>
        <w:numPr>
          <w:ilvl w:val="0"/>
          <w:numId w:val="2"/>
        </w:numPr>
        <w:shd w:val="clear" w:color="auto" w:fill="FFFFFF"/>
        <w:spacing w:before="0" w:beforeAutospacing="0"/>
        <w:rPr>
          <w:rFonts w:asciiTheme="minorHAnsi" w:eastAsiaTheme="minorHAnsi" w:hAnsiTheme="minorHAnsi"/>
          <w:b w:val="0"/>
          <w:bCs w:val="0"/>
          <w:sz w:val="20"/>
          <w:szCs w:val="20"/>
        </w:rPr>
      </w:pPr>
      <w:r w:rsidRPr="00407943">
        <w:rPr>
          <w:rFonts w:asciiTheme="minorHAnsi" w:eastAsiaTheme="minorHAnsi" w:hAnsiTheme="minorHAnsi" w:hint="eastAsia"/>
          <w:b w:val="0"/>
          <w:bCs w:val="0"/>
          <w:sz w:val="20"/>
          <w:szCs w:val="20"/>
        </w:rPr>
        <w:t>준비가</w:t>
      </w:r>
      <w:r w:rsidRPr="00407943">
        <w:rPr>
          <w:rFonts w:asciiTheme="minorHAnsi" w:eastAsiaTheme="minorHAnsi" w:hAnsiTheme="minorHAnsi"/>
          <w:b w:val="0"/>
          <w:bCs w:val="0"/>
          <w:sz w:val="20"/>
          <w:szCs w:val="20"/>
        </w:rPr>
        <w:t xml:space="preserve"> 소홀했던 </w:t>
      </w:r>
      <w:proofErr w:type="spellStart"/>
      <w:r w:rsidRPr="00407943">
        <w:rPr>
          <w:rFonts w:asciiTheme="minorHAnsi" w:eastAsiaTheme="minorHAnsi" w:hAnsiTheme="minorHAnsi"/>
          <w:b w:val="0"/>
          <w:bCs w:val="0"/>
          <w:sz w:val="20"/>
          <w:szCs w:val="20"/>
        </w:rPr>
        <w:t>비대면</w:t>
      </w:r>
      <w:proofErr w:type="spellEnd"/>
      <w:r w:rsidRPr="00407943">
        <w:rPr>
          <w:rFonts w:asciiTheme="minorHAnsi" w:eastAsiaTheme="minorHAnsi" w:hAnsiTheme="minorHAnsi"/>
          <w:b w:val="0"/>
          <w:bCs w:val="0"/>
          <w:sz w:val="20"/>
          <w:szCs w:val="20"/>
        </w:rPr>
        <w:t xml:space="preserve"> 강의로 인해 일부대학</w:t>
      </w:r>
      <w:r w:rsidRPr="00407943">
        <w:rPr>
          <w:rFonts w:asciiTheme="minorHAnsi" w:eastAsiaTheme="minorHAnsi" w:hAnsiTheme="minorHAnsi" w:hint="eastAsia"/>
          <w:b w:val="0"/>
          <w:bCs w:val="0"/>
          <w:sz w:val="20"/>
          <w:szCs w:val="20"/>
        </w:rPr>
        <w:t>교에서는</w:t>
      </w:r>
      <w:r w:rsidRPr="00407943">
        <w:rPr>
          <w:rFonts w:asciiTheme="minorHAnsi" w:eastAsiaTheme="minorHAnsi" w:hAnsiTheme="minorHAnsi"/>
          <w:b w:val="0"/>
          <w:bCs w:val="0"/>
          <w:sz w:val="20"/>
          <w:szCs w:val="20"/>
        </w:rPr>
        <w:t xml:space="preserve"> </w:t>
      </w:r>
      <w:proofErr w:type="spellStart"/>
      <w:r w:rsidRPr="00407943">
        <w:rPr>
          <w:rFonts w:asciiTheme="minorHAnsi" w:eastAsiaTheme="minorHAnsi" w:hAnsiTheme="minorHAnsi"/>
          <w:b w:val="0"/>
          <w:bCs w:val="0"/>
          <w:sz w:val="20"/>
          <w:szCs w:val="20"/>
        </w:rPr>
        <w:t>비대면</w:t>
      </w:r>
      <w:proofErr w:type="spellEnd"/>
      <w:r w:rsidRPr="00407943">
        <w:rPr>
          <w:rFonts w:asciiTheme="minorHAnsi" w:eastAsiaTheme="minorHAnsi" w:hAnsiTheme="minorHAnsi"/>
          <w:b w:val="0"/>
          <w:bCs w:val="0"/>
          <w:sz w:val="20"/>
          <w:szCs w:val="20"/>
        </w:rPr>
        <w:t xml:space="preserve"> 강의에 대한 수업의 질적 제고에 대</w:t>
      </w:r>
      <w:r w:rsidRPr="00407943">
        <w:rPr>
          <w:rFonts w:asciiTheme="minorHAnsi" w:eastAsiaTheme="minorHAnsi" w:hAnsiTheme="minorHAnsi" w:hint="eastAsia"/>
          <w:b w:val="0"/>
          <w:bCs w:val="0"/>
          <w:sz w:val="20"/>
          <w:szCs w:val="20"/>
        </w:rPr>
        <w:t>해</w:t>
      </w:r>
      <w:r w:rsidRPr="00407943">
        <w:rPr>
          <w:rFonts w:asciiTheme="minorHAnsi" w:eastAsiaTheme="minorHAnsi" w:hAnsiTheme="minorHAnsi"/>
          <w:b w:val="0"/>
          <w:bCs w:val="0"/>
          <w:sz w:val="20"/>
          <w:szCs w:val="20"/>
        </w:rPr>
        <w:t xml:space="preserve"> 학생들이 의의를 제기하여 등록금 반환 청구를 요</w:t>
      </w:r>
      <w:r w:rsidRPr="00407943">
        <w:rPr>
          <w:rFonts w:asciiTheme="minorHAnsi" w:eastAsiaTheme="minorHAnsi" w:hAnsiTheme="minorHAnsi" w:hint="eastAsia"/>
          <w:b w:val="0"/>
          <w:bCs w:val="0"/>
          <w:sz w:val="20"/>
          <w:szCs w:val="20"/>
        </w:rPr>
        <w:t>구하기도</w:t>
      </w:r>
      <w:r w:rsidRPr="00407943">
        <w:rPr>
          <w:rFonts w:asciiTheme="minorHAnsi" w:eastAsiaTheme="minorHAnsi" w:hAnsiTheme="minorHAnsi"/>
          <w:b w:val="0"/>
          <w:bCs w:val="0"/>
          <w:sz w:val="20"/>
          <w:szCs w:val="20"/>
        </w:rPr>
        <w:t xml:space="preserve"> 하였으며 일부 학자들로부터 보다 효율적인</w:t>
      </w:r>
      <w:r w:rsidRPr="00407943">
        <w:rPr>
          <w:rFonts w:asciiTheme="minorHAnsi" w:eastAsiaTheme="minorHAnsi" w:hAnsiTheme="minorHAnsi" w:hint="eastAsia"/>
          <w:b w:val="0"/>
          <w:bCs w:val="0"/>
          <w:sz w:val="20"/>
          <w:szCs w:val="20"/>
        </w:rPr>
        <w:t xml:space="preserve"> </w:t>
      </w:r>
      <w:proofErr w:type="spellStart"/>
      <w:r w:rsidRPr="00407943">
        <w:rPr>
          <w:rFonts w:asciiTheme="minorHAnsi" w:eastAsiaTheme="minorHAnsi" w:hAnsiTheme="minorHAnsi" w:hint="eastAsia"/>
          <w:b w:val="0"/>
          <w:bCs w:val="0"/>
          <w:sz w:val="20"/>
          <w:szCs w:val="20"/>
        </w:rPr>
        <w:t>비대면</w:t>
      </w:r>
      <w:proofErr w:type="spellEnd"/>
      <w:r w:rsidRPr="00407943">
        <w:rPr>
          <w:rFonts w:asciiTheme="minorHAnsi" w:eastAsiaTheme="minorHAnsi" w:hAnsiTheme="minorHAnsi"/>
          <w:b w:val="0"/>
          <w:bCs w:val="0"/>
          <w:sz w:val="20"/>
          <w:szCs w:val="20"/>
        </w:rPr>
        <w:t xml:space="preserve"> 강의를 위해 새로운 교육 표준으로 ‘K-원격 수</w:t>
      </w:r>
      <w:r w:rsidRPr="00407943">
        <w:rPr>
          <w:rFonts w:asciiTheme="minorHAnsi" w:eastAsiaTheme="minorHAnsi" w:hAnsiTheme="minorHAnsi" w:hint="eastAsia"/>
          <w:b w:val="0"/>
          <w:bCs w:val="0"/>
          <w:sz w:val="20"/>
          <w:szCs w:val="20"/>
        </w:rPr>
        <w:t>업</w:t>
      </w:r>
      <w:r w:rsidRPr="00407943">
        <w:rPr>
          <w:rFonts w:asciiTheme="minorHAnsi" w:eastAsiaTheme="minorHAnsi" w:hAnsiTheme="minorHAnsi"/>
          <w:b w:val="0"/>
          <w:bCs w:val="0"/>
          <w:sz w:val="20"/>
          <w:szCs w:val="20"/>
        </w:rPr>
        <w:t xml:space="preserve"> 표준’ 마련의 필요성을 제기</w:t>
      </w:r>
    </w:p>
    <w:p w14:paraId="512140B4" w14:textId="3A89E34D" w:rsidR="00D9344E" w:rsidRPr="00407943" w:rsidRDefault="00D9344E" w:rsidP="00346E56">
      <w:pPr>
        <w:pStyle w:val="1"/>
        <w:widowControl w:val="0"/>
        <w:numPr>
          <w:ilvl w:val="0"/>
          <w:numId w:val="2"/>
        </w:numPr>
        <w:shd w:val="clear" w:color="auto" w:fill="FFFFFF"/>
        <w:spacing w:before="0" w:beforeAutospacing="0"/>
        <w:rPr>
          <w:rFonts w:asciiTheme="minorHAnsi" w:eastAsiaTheme="minorHAnsi" w:hAnsiTheme="minorHAnsi"/>
          <w:b w:val="0"/>
          <w:bCs w:val="0"/>
          <w:sz w:val="20"/>
          <w:szCs w:val="20"/>
        </w:rPr>
      </w:pPr>
      <w:proofErr w:type="spellStart"/>
      <w:r w:rsidRPr="00407943">
        <w:rPr>
          <w:rFonts w:asciiTheme="minorHAnsi" w:eastAsiaTheme="minorHAnsi" w:hAnsiTheme="minorHAnsi"/>
          <w:b w:val="0"/>
          <w:bCs w:val="0"/>
          <w:sz w:val="20"/>
          <w:szCs w:val="20"/>
        </w:rPr>
        <w:t>초</w:t>
      </w:r>
      <w:r w:rsidRPr="00407943">
        <w:rPr>
          <w:rFonts w:ascii="MS Gothic" w:eastAsia="MS Gothic" w:hAnsi="MS Gothic" w:cs="MS Gothic" w:hint="eastAsia"/>
          <w:b w:val="0"/>
          <w:bCs w:val="0"/>
          <w:sz w:val="20"/>
          <w:szCs w:val="20"/>
        </w:rPr>
        <w:t>․</w:t>
      </w:r>
      <w:r w:rsidRPr="00407943">
        <w:rPr>
          <w:rFonts w:asciiTheme="minorHAnsi" w:eastAsiaTheme="minorHAnsi" w:hAnsiTheme="minorHAnsi"/>
          <w:b w:val="0"/>
          <w:bCs w:val="0"/>
          <w:sz w:val="20"/>
          <w:szCs w:val="20"/>
        </w:rPr>
        <w:t>중</w:t>
      </w:r>
      <w:r w:rsidRPr="00407943">
        <w:rPr>
          <w:rFonts w:ascii="MS Gothic" w:eastAsia="MS Gothic" w:hAnsi="MS Gothic" w:cs="MS Gothic" w:hint="eastAsia"/>
          <w:b w:val="0"/>
          <w:bCs w:val="0"/>
          <w:sz w:val="20"/>
          <w:szCs w:val="20"/>
        </w:rPr>
        <w:t>․</w:t>
      </w:r>
      <w:r w:rsidRPr="00407943">
        <w:rPr>
          <w:rFonts w:asciiTheme="minorHAnsi" w:eastAsiaTheme="minorHAnsi" w:hAnsiTheme="minorHAnsi"/>
          <w:b w:val="0"/>
          <w:bCs w:val="0"/>
          <w:sz w:val="20"/>
          <w:szCs w:val="20"/>
        </w:rPr>
        <w:t>고</w:t>
      </w:r>
      <w:proofErr w:type="spellEnd"/>
      <w:r w:rsidRPr="00407943">
        <w:rPr>
          <w:rFonts w:asciiTheme="minorHAnsi" w:eastAsiaTheme="minorHAnsi" w:hAnsiTheme="minorHAnsi"/>
          <w:b w:val="0"/>
          <w:bCs w:val="0"/>
          <w:sz w:val="20"/>
          <w:szCs w:val="20"/>
        </w:rPr>
        <w:t xml:space="preserve"> 학교에서 수업에 활용하고 있는 플랫</w:t>
      </w:r>
      <w:r w:rsidRPr="00407943">
        <w:rPr>
          <w:rFonts w:asciiTheme="minorHAnsi" w:eastAsiaTheme="minorHAnsi" w:hAnsiTheme="minorHAnsi" w:hint="eastAsia"/>
          <w:b w:val="0"/>
          <w:bCs w:val="0"/>
          <w:sz w:val="20"/>
          <w:szCs w:val="20"/>
        </w:rPr>
        <w:t>폼으로는</w:t>
      </w:r>
      <w:r w:rsidRPr="00407943">
        <w:rPr>
          <w:rFonts w:asciiTheme="minorHAnsi" w:eastAsiaTheme="minorHAnsi" w:hAnsiTheme="minorHAnsi"/>
          <w:b w:val="0"/>
          <w:bCs w:val="0"/>
          <w:sz w:val="20"/>
          <w:szCs w:val="20"/>
        </w:rPr>
        <w:t xml:space="preserve"> PC 밴드, 줌(Zoom), e-</w:t>
      </w:r>
      <w:proofErr w:type="spellStart"/>
      <w:r w:rsidRPr="00407943">
        <w:rPr>
          <w:rFonts w:asciiTheme="minorHAnsi" w:eastAsiaTheme="minorHAnsi" w:hAnsiTheme="minorHAnsi"/>
          <w:b w:val="0"/>
          <w:bCs w:val="0"/>
          <w:sz w:val="20"/>
          <w:szCs w:val="20"/>
        </w:rPr>
        <w:t>학습터</w:t>
      </w:r>
      <w:proofErr w:type="spellEnd"/>
      <w:r w:rsidRPr="00407943">
        <w:rPr>
          <w:rFonts w:asciiTheme="minorHAnsi" w:eastAsiaTheme="minorHAnsi" w:hAnsiTheme="minorHAnsi"/>
          <w:b w:val="0"/>
          <w:bCs w:val="0"/>
          <w:sz w:val="20"/>
          <w:szCs w:val="20"/>
        </w:rPr>
        <w:t xml:space="preserve">, 구글 </w:t>
      </w:r>
      <w:proofErr w:type="spellStart"/>
      <w:r w:rsidRPr="00407943">
        <w:rPr>
          <w:rFonts w:asciiTheme="minorHAnsi" w:eastAsiaTheme="minorHAnsi" w:hAnsiTheme="minorHAnsi"/>
          <w:b w:val="0"/>
          <w:bCs w:val="0"/>
          <w:sz w:val="20"/>
          <w:szCs w:val="20"/>
        </w:rPr>
        <w:t>클레스</w:t>
      </w:r>
      <w:proofErr w:type="spellEnd"/>
      <w:r w:rsidRPr="00407943">
        <w:rPr>
          <w:rFonts w:asciiTheme="minorHAnsi" w:eastAsiaTheme="minorHAnsi" w:hAnsiTheme="minorHAnsi"/>
          <w:b w:val="0"/>
          <w:bCs w:val="0"/>
          <w:sz w:val="20"/>
          <w:szCs w:val="20"/>
        </w:rPr>
        <w:t xml:space="preserve">, </w:t>
      </w:r>
      <w:r w:rsidRPr="00407943">
        <w:rPr>
          <w:rFonts w:asciiTheme="minorHAnsi" w:eastAsiaTheme="minorHAnsi" w:hAnsiTheme="minorHAnsi" w:hint="eastAsia"/>
          <w:b w:val="0"/>
          <w:bCs w:val="0"/>
          <w:sz w:val="20"/>
          <w:szCs w:val="20"/>
        </w:rPr>
        <w:t>파워포인트</w:t>
      </w:r>
      <w:r w:rsidRPr="00407943">
        <w:rPr>
          <w:rFonts w:asciiTheme="minorHAnsi" w:eastAsiaTheme="minorHAnsi" w:hAnsiTheme="minorHAnsi"/>
          <w:b w:val="0"/>
          <w:bCs w:val="0"/>
          <w:sz w:val="20"/>
          <w:szCs w:val="20"/>
        </w:rPr>
        <w:t>, MS-</w:t>
      </w:r>
      <w:proofErr w:type="spellStart"/>
      <w:r w:rsidRPr="00407943">
        <w:rPr>
          <w:rFonts w:asciiTheme="minorHAnsi" w:eastAsiaTheme="minorHAnsi" w:hAnsiTheme="minorHAnsi"/>
          <w:b w:val="0"/>
          <w:bCs w:val="0"/>
          <w:sz w:val="20"/>
          <w:szCs w:val="20"/>
        </w:rPr>
        <w:t>Tims</w:t>
      </w:r>
      <w:proofErr w:type="spellEnd"/>
      <w:r w:rsidRPr="00407943">
        <w:rPr>
          <w:rFonts w:asciiTheme="minorHAnsi" w:eastAsiaTheme="minorHAnsi" w:hAnsiTheme="minorHAnsi"/>
          <w:b w:val="0"/>
          <w:bCs w:val="0"/>
          <w:sz w:val="20"/>
          <w:szCs w:val="20"/>
        </w:rPr>
        <w:t xml:space="preserve"> 등이 있다. 또한 대부분의 대학</w:t>
      </w:r>
      <w:r w:rsidRPr="00407943">
        <w:rPr>
          <w:rFonts w:asciiTheme="minorHAnsi" w:eastAsiaTheme="minorHAnsi" w:hAnsiTheme="minorHAnsi" w:hint="eastAsia"/>
          <w:b w:val="0"/>
          <w:bCs w:val="0"/>
          <w:sz w:val="20"/>
          <w:szCs w:val="20"/>
        </w:rPr>
        <w:t>교에서는</w:t>
      </w:r>
      <w:r w:rsidRPr="00407943">
        <w:rPr>
          <w:rFonts w:asciiTheme="minorHAnsi" w:eastAsiaTheme="minorHAnsi" w:hAnsiTheme="minorHAnsi"/>
          <w:b w:val="0"/>
          <w:bCs w:val="0"/>
          <w:sz w:val="20"/>
          <w:szCs w:val="20"/>
        </w:rPr>
        <w:t xml:space="preserve"> 대학자체 LMS(Learning Management System) </w:t>
      </w:r>
      <w:r w:rsidRPr="00407943">
        <w:rPr>
          <w:rFonts w:asciiTheme="minorHAnsi" w:eastAsiaTheme="minorHAnsi" w:hAnsiTheme="minorHAnsi" w:hint="eastAsia"/>
          <w:b w:val="0"/>
          <w:bCs w:val="0"/>
          <w:sz w:val="20"/>
          <w:szCs w:val="20"/>
        </w:rPr>
        <w:t>시스템을</w:t>
      </w:r>
      <w:r w:rsidRPr="00407943">
        <w:rPr>
          <w:rFonts w:asciiTheme="minorHAnsi" w:eastAsiaTheme="minorHAnsi" w:hAnsiTheme="minorHAnsi"/>
          <w:b w:val="0"/>
          <w:bCs w:val="0"/>
          <w:sz w:val="20"/>
          <w:szCs w:val="20"/>
        </w:rPr>
        <w:t xml:space="preserve"> 구축하여 강의에 대한 학사운영을 진행</w:t>
      </w:r>
    </w:p>
    <w:p w14:paraId="71E2999F" w14:textId="1DA7F3DE" w:rsidR="00D166E8" w:rsidRPr="00407943" w:rsidRDefault="00D166E8" w:rsidP="00407943">
      <w:pPr>
        <w:pStyle w:val="1"/>
        <w:shd w:val="clear" w:color="auto" w:fill="FFFFFF"/>
        <w:adjustRightInd w:val="0"/>
        <w:snapToGrid w:val="0"/>
        <w:spacing w:before="0" w:beforeAutospacing="0" w:after="0" w:afterAutospacing="0"/>
        <w:rPr>
          <w:rFonts w:asciiTheme="minorHAnsi" w:eastAsiaTheme="minorHAnsi" w:hAnsiTheme="minorHAnsi"/>
          <w:b w:val="0"/>
          <w:bCs w:val="0"/>
          <w:color w:val="000000"/>
          <w:spacing w:val="-45"/>
          <w:sz w:val="20"/>
          <w:szCs w:val="20"/>
        </w:rPr>
      </w:pPr>
      <w:r w:rsidRPr="00407943">
        <w:rPr>
          <w:rFonts w:asciiTheme="minorHAnsi" w:eastAsiaTheme="minorHAnsi" w:hAnsiTheme="minorHAnsi" w:hint="eastAsia"/>
          <w:b w:val="0"/>
          <w:bCs w:val="0"/>
          <w:sz w:val="20"/>
          <w:szCs w:val="20"/>
        </w:rPr>
        <w:t>P</w:t>
      </w:r>
      <w:r w:rsidRPr="00407943">
        <w:rPr>
          <w:rFonts w:asciiTheme="minorHAnsi" w:eastAsiaTheme="minorHAnsi" w:hAnsiTheme="minorHAnsi"/>
          <w:b w:val="0"/>
          <w:bCs w:val="0"/>
          <w:sz w:val="20"/>
          <w:szCs w:val="20"/>
        </w:rPr>
        <w:t xml:space="preserve">PT - </w:t>
      </w:r>
      <w:r w:rsidRPr="00407943">
        <w:rPr>
          <w:rFonts w:asciiTheme="minorHAnsi" w:eastAsiaTheme="minorHAnsi" w:hAnsiTheme="minorHAnsi" w:hint="eastAsia"/>
          <w:b w:val="0"/>
          <w:bCs w:val="0"/>
          <w:color w:val="000000"/>
          <w:spacing w:val="-45"/>
          <w:sz w:val="20"/>
          <w:szCs w:val="20"/>
        </w:rPr>
        <w:t>학생이 꼽은 원격수업 장단점…"감염걱정 없지만, 집중력 감소"</w:t>
      </w:r>
      <w:r w:rsidRPr="00407943">
        <w:rPr>
          <w:rFonts w:asciiTheme="minorHAnsi" w:eastAsiaTheme="minorHAnsi" w:hAnsiTheme="minorHAnsi"/>
          <w:b w:val="0"/>
          <w:bCs w:val="0"/>
          <w:color w:val="000000"/>
          <w:spacing w:val="-45"/>
          <w:sz w:val="20"/>
          <w:szCs w:val="20"/>
        </w:rPr>
        <w:t>(https://www.yna.co.kr/view/AKR20200911146600061)</w:t>
      </w:r>
    </w:p>
    <w:p w14:paraId="6081A53C" w14:textId="439F3E3B" w:rsidR="00D166E8" w:rsidRPr="00407943" w:rsidRDefault="00D166E8" w:rsidP="00D166E8">
      <w:pPr>
        <w:pStyle w:val="a3"/>
        <w:numPr>
          <w:ilvl w:val="0"/>
          <w:numId w:val="1"/>
        </w:numPr>
        <w:spacing w:after="0"/>
        <w:ind w:leftChars="0" w:left="400"/>
        <w:rPr>
          <w:rFonts w:eastAsiaTheme="minorHAnsi"/>
          <w:szCs w:val="20"/>
        </w:rPr>
      </w:pPr>
      <w:r w:rsidRPr="00407943">
        <w:rPr>
          <w:rFonts w:eastAsiaTheme="minorHAnsi"/>
          <w:szCs w:val="20"/>
        </w:rPr>
        <w:t>이소영(2019)</w:t>
      </w:r>
      <w:r w:rsidRPr="00407943">
        <w:rPr>
          <w:rFonts w:eastAsiaTheme="minorHAnsi" w:hint="eastAsia"/>
          <w:szCs w:val="20"/>
        </w:rPr>
        <w:t>은</w:t>
      </w:r>
      <w:r w:rsidRPr="00407943">
        <w:rPr>
          <w:rFonts w:eastAsiaTheme="minorHAnsi"/>
          <w:szCs w:val="20"/>
        </w:rPr>
        <w:t xml:space="preserve"> 이러닝 환경에서 몰입에 미치는 요인 연 구에서는 eye-Tracker</w:t>
      </w:r>
      <w:r w:rsidRPr="00407943">
        <w:rPr>
          <w:rFonts w:eastAsiaTheme="minorHAnsi" w:hint="eastAsia"/>
          <w:szCs w:val="20"/>
        </w:rPr>
        <w:t>를 사용하여,</w:t>
      </w:r>
      <w:r w:rsidRPr="00407943">
        <w:rPr>
          <w:rFonts w:eastAsiaTheme="minorHAnsi"/>
          <w:szCs w:val="20"/>
        </w:rPr>
        <w:t xml:space="preserve"> </w:t>
      </w:r>
      <w:r w:rsidRPr="00407943">
        <w:rPr>
          <w:rFonts w:eastAsiaTheme="minorHAnsi" w:hint="eastAsia"/>
          <w:szCs w:val="20"/>
        </w:rPr>
        <w:t>드라마 시청 패턴을 분석</w:t>
      </w:r>
      <w:r w:rsidR="00DC13CE" w:rsidRPr="00407943">
        <w:rPr>
          <w:rFonts w:eastAsiaTheme="minorHAnsi" w:hint="eastAsia"/>
          <w:szCs w:val="20"/>
        </w:rPr>
        <w:t>.</w:t>
      </w:r>
      <w:r w:rsidR="00DC13CE" w:rsidRPr="00407943">
        <w:rPr>
          <w:rFonts w:eastAsiaTheme="minorHAnsi"/>
          <w:szCs w:val="20"/>
        </w:rPr>
        <w:t xml:space="preserve"> S. Y. Lee &amp; H. J. Kim, (2019). A Study on the Factors Affecting Flow in e-Learning Environment - Focusing on Interaction Factors and Affordance -. The Journal of the Korea Contents Association,</w:t>
      </w:r>
    </w:p>
    <w:p w14:paraId="295FF658" w14:textId="56E1C89A" w:rsidR="00D166E8" w:rsidRPr="00407943" w:rsidRDefault="00D166E8" w:rsidP="00D166E8">
      <w:pPr>
        <w:pStyle w:val="a3"/>
        <w:numPr>
          <w:ilvl w:val="0"/>
          <w:numId w:val="1"/>
        </w:numPr>
        <w:spacing w:after="0"/>
        <w:ind w:leftChars="0" w:left="400"/>
        <w:rPr>
          <w:rFonts w:eastAsiaTheme="minorHAnsi"/>
          <w:szCs w:val="20"/>
        </w:rPr>
      </w:pPr>
      <w:proofErr w:type="spellStart"/>
      <w:r w:rsidRPr="00407943">
        <w:rPr>
          <w:rFonts w:eastAsiaTheme="minorHAnsi"/>
          <w:szCs w:val="20"/>
        </w:rPr>
        <w:t>노경보</w:t>
      </w:r>
      <w:proofErr w:type="spellEnd"/>
      <w:r w:rsidRPr="00407943">
        <w:rPr>
          <w:rFonts w:eastAsiaTheme="minorHAnsi"/>
          <w:szCs w:val="20"/>
        </w:rPr>
        <w:t>(2012)</w:t>
      </w:r>
      <w:r w:rsidRPr="00407943">
        <w:rPr>
          <w:rFonts w:eastAsiaTheme="minorHAnsi" w:hint="eastAsia"/>
          <w:szCs w:val="20"/>
        </w:rPr>
        <w:t>는</w:t>
      </w:r>
      <w:r w:rsidRPr="00407943">
        <w:rPr>
          <w:rFonts w:eastAsiaTheme="minorHAnsi"/>
          <w:szCs w:val="20"/>
        </w:rPr>
        <w:t xml:space="preserve"> 이러닝 콘텐츠 평가</w:t>
      </w:r>
      <w:r w:rsidRPr="00407943">
        <w:rPr>
          <w:rFonts w:eastAsiaTheme="minorHAnsi" w:hint="eastAsia"/>
          <w:szCs w:val="20"/>
        </w:rPr>
        <w:t xml:space="preserve">를 위하여 </w:t>
      </w:r>
      <w:r w:rsidRPr="00407943">
        <w:rPr>
          <w:rFonts w:eastAsiaTheme="minorHAnsi"/>
          <w:szCs w:val="20"/>
        </w:rPr>
        <w:t>eye-Tracker</w:t>
      </w:r>
      <w:r w:rsidRPr="00407943">
        <w:rPr>
          <w:rFonts w:eastAsiaTheme="minorHAnsi" w:hint="eastAsia"/>
          <w:szCs w:val="20"/>
        </w:rPr>
        <w:t>를 이용하여 이러닝에서의 학습자 평가 방법에서의 제한점을 학습정보의 시각적 입력 과정을 이해하는 것으로 온라인 수업에서의 교수자가 효과적인 온라인 컨텐츠를 설계할 수 있는 방안에 대한 연구</w:t>
      </w:r>
      <w:r w:rsidR="00DC13CE" w:rsidRPr="00407943">
        <w:rPr>
          <w:rFonts w:eastAsiaTheme="minorHAnsi" w:hint="eastAsia"/>
          <w:szCs w:val="20"/>
        </w:rPr>
        <w:t>.</w:t>
      </w:r>
      <w:r w:rsidR="00DC13CE" w:rsidRPr="00407943">
        <w:rPr>
          <w:rFonts w:eastAsiaTheme="minorHAnsi"/>
          <w:szCs w:val="20"/>
        </w:rPr>
        <w:t xml:space="preserve"> K. B. Noh, S. C. Nam &amp; K. S. Song, (2012), Application of Eye-tracking in E-learning Evaluation, The Korean Association </w:t>
      </w:r>
      <w:proofErr w:type="gramStart"/>
      <w:r w:rsidR="00DC13CE" w:rsidRPr="00407943">
        <w:rPr>
          <w:rFonts w:eastAsiaTheme="minorHAnsi"/>
          <w:szCs w:val="20"/>
        </w:rPr>
        <w:t>Of</w:t>
      </w:r>
      <w:proofErr w:type="gramEnd"/>
      <w:r w:rsidR="00DC13CE" w:rsidRPr="00407943">
        <w:rPr>
          <w:rFonts w:eastAsiaTheme="minorHAnsi"/>
          <w:szCs w:val="20"/>
        </w:rPr>
        <w:t xml:space="preserve"> Computer Education,16(2), 271-276.</w:t>
      </w:r>
    </w:p>
    <w:p w14:paraId="3358A185" w14:textId="3D0FBFB2" w:rsidR="00DC13CE" w:rsidRPr="00407943" w:rsidRDefault="00DC13CE" w:rsidP="00DC13CE">
      <w:pPr>
        <w:pStyle w:val="a3"/>
        <w:spacing w:after="0"/>
        <w:ind w:leftChars="0" w:left="400"/>
        <w:rPr>
          <w:rFonts w:eastAsiaTheme="minorHAnsi"/>
          <w:szCs w:val="20"/>
        </w:rPr>
      </w:pPr>
      <w:r w:rsidRPr="00407943">
        <w:rPr>
          <w:rFonts w:eastAsiaTheme="minorHAnsi"/>
          <w:noProof/>
          <w:szCs w:val="20"/>
        </w:rPr>
        <w:drawing>
          <wp:inline distT="0" distB="0" distL="0" distR="0" wp14:anchorId="2039D4C0" wp14:editId="1261F5BD">
            <wp:extent cx="5731510" cy="3616325"/>
            <wp:effectExtent l="0" t="0" r="2540" b="317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16325"/>
                    </a:xfrm>
                    <a:prstGeom prst="rect">
                      <a:avLst/>
                    </a:prstGeom>
                  </pic:spPr>
                </pic:pic>
              </a:graphicData>
            </a:graphic>
          </wp:inline>
        </w:drawing>
      </w:r>
    </w:p>
    <w:p w14:paraId="45AE111B" w14:textId="52B9C1CF" w:rsidR="00DC13CE" w:rsidRPr="00407943" w:rsidRDefault="00DC13CE" w:rsidP="00DC13CE">
      <w:pPr>
        <w:pStyle w:val="a3"/>
        <w:numPr>
          <w:ilvl w:val="0"/>
          <w:numId w:val="1"/>
        </w:numPr>
        <w:spacing w:after="0"/>
        <w:ind w:leftChars="0" w:left="400"/>
        <w:rPr>
          <w:rFonts w:eastAsiaTheme="minorHAnsi"/>
          <w:szCs w:val="20"/>
        </w:rPr>
      </w:pPr>
      <w:r w:rsidRPr="00407943">
        <w:rPr>
          <w:rFonts w:eastAsiaTheme="minorHAnsi" w:hint="eastAsia"/>
          <w:szCs w:val="20"/>
        </w:rPr>
        <w:t>눈과 눈동자로 구성되는 두 원의 중심 간의 각도를 계산하여 시선을 판단하기 위한 모델.</w:t>
      </w:r>
      <w:r w:rsidRPr="00407943">
        <w:rPr>
          <w:rFonts w:eastAsiaTheme="minorHAnsi"/>
          <w:szCs w:val="20"/>
        </w:rPr>
        <w:t xml:space="preserve"> D. J. Jung &amp; J. O. Yoon. (2011). Human Activity Recognition using Model-based Gaze Direction Estimation, Journal of the Korea Industrial Information Systems Research. 16(4), 9-18. </w:t>
      </w:r>
    </w:p>
    <w:p w14:paraId="721292AC" w14:textId="4F232C42" w:rsidR="00D166E8" w:rsidRPr="00407943" w:rsidRDefault="00D166E8" w:rsidP="00D166E8">
      <w:pPr>
        <w:pStyle w:val="a3"/>
        <w:numPr>
          <w:ilvl w:val="0"/>
          <w:numId w:val="1"/>
        </w:numPr>
        <w:spacing w:after="0"/>
        <w:ind w:leftChars="0" w:left="400"/>
        <w:rPr>
          <w:rFonts w:eastAsiaTheme="minorHAnsi"/>
          <w:szCs w:val="20"/>
        </w:rPr>
      </w:pPr>
      <w:r w:rsidRPr="00407943">
        <w:rPr>
          <w:rFonts w:eastAsiaTheme="minorHAnsi" w:hint="eastAsia"/>
          <w:szCs w:val="20"/>
        </w:rPr>
        <w:t>임대근,</w:t>
      </w:r>
      <w:r w:rsidRPr="00407943">
        <w:rPr>
          <w:rFonts w:eastAsiaTheme="minorHAnsi"/>
          <w:szCs w:val="20"/>
        </w:rPr>
        <w:t xml:space="preserve"> </w:t>
      </w:r>
      <w:proofErr w:type="spellStart"/>
      <w:r w:rsidRPr="00407943">
        <w:rPr>
          <w:rFonts w:eastAsiaTheme="minorHAnsi" w:hint="eastAsia"/>
          <w:szCs w:val="20"/>
        </w:rPr>
        <w:t>고규한</w:t>
      </w:r>
      <w:proofErr w:type="spellEnd"/>
      <w:r w:rsidRPr="00407943">
        <w:rPr>
          <w:rFonts w:eastAsiaTheme="minorHAnsi" w:hint="eastAsia"/>
          <w:szCs w:val="20"/>
        </w:rPr>
        <w:t>,</w:t>
      </w:r>
      <w:r w:rsidRPr="00407943">
        <w:rPr>
          <w:rFonts w:eastAsiaTheme="minorHAnsi"/>
          <w:szCs w:val="20"/>
        </w:rPr>
        <w:t xml:space="preserve"> </w:t>
      </w:r>
      <w:proofErr w:type="spellStart"/>
      <w:r w:rsidRPr="00407943">
        <w:rPr>
          <w:rFonts w:eastAsiaTheme="minorHAnsi" w:hint="eastAsia"/>
          <w:szCs w:val="20"/>
        </w:rPr>
        <w:t>조재춘</w:t>
      </w:r>
      <w:proofErr w:type="spellEnd"/>
      <w:r w:rsidRPr="00407943">
        <w:rPr>
          <w:rFonts w:eastAsiaTheme="minorHAnsi" w:hint="eastAsia"/>
          <w:szCs w:val="20"/>
        </w:rPr>
        <w:t>(</w:t>
      </w:r>
      <w:r w:rsidRPr="00407943">
        <w:rPr>
          <w:rFonts w:eastAsiaTheme="minorHAnsi"/>
          <w:szCs w:val="20"/>
        </w:rPr>
        <w:t>2020)</w:t>
      </w:r>
      <w:r w:rsidR="00DC13CE" w:rsidRPr="00407943">
        <w:rPr>
          <w:rFonts w:eastAsiaTheme="minorHAnsi" w:hint="eastAsia"/>
          <w:szCs w:val="20"/>
        </w:rPr>
        <w:t>은</w:t>
      </w:r>
      <w:r w:rsidR="00DC13CE" w:rsidRPr="00407943">
        <w:rPr>
          <w:rFonts w:eastAsiaTheme="minorHAnsi"/>
          <w:szCs w:val="20"/>
        </w:rPr>
        <w:t xml:space="preserve"> eye-tracker</w:t>
      </w:r>
      <w:r w:rsidR="00DC13CE" w:rsidRPr="00407943">
        <w:rPr>
          <w:rFonts w:eastAsiaTheme="minorHAnsi" w:hint="eastAsia"/>
          <w:szCs w:val="20"/>
        </w:rPr>
        <w:t>가 없는 노트북에 캠</w:t>
      </w:r>
      <w:r w:rsidR="00DC13CE" w:rsidRPr="00407943">
        <w:rPr>
          <w:rFonts w:eastAsiaTheme="minorHAnsi"/>
          <w:szCs w:val="20"/>
        </w:rPr>
        <w:t xml:space="preserve">, </w:t>
      </w:r>
      <w:r w:rsidR="00DC13CE" w:rsidRPr="00407943">
        <w:rPr>
          <w:rFonts w:eastAsiaTheme="minorHAnsi" w:hint="eastAsia"/>
          <w:szCs w:val="20"/>
        </w:rPr>
        <w:t>스마트폰에 카메라만을 이용</w:t>
      </w:r>
      <w:r w:rsidR="00DC13CE" w:rsidRPr="00407943">
        <w:rPr>
          <w:rFonts w:eastAsiaTheme="minorHAnsi" w:hint="eastAsia"/>
          <w:szCs w:val="20"/>
        </w:rPr>
        <w:lastRenderedPageBreak/>
        <w:t>하여 집중도를 판단하고 측정하는 시스템을 구축</w:t>
      </w:r>
    </w:p>
    <w:p w14:paraId="1365BD1E" w14:textId="31FA3504" w:rsidR="00DC13CE" w:rsidRPr="00407943" w:rsidRDefault="00DC13CE" w:rsidP="00DC13CE">
      <w:pPr>
        <w:pStyle w:val="a3"/>
        <w:numPr>
          <w:ilvl w:val="1"/>
          <w:numId w:val="1"/>
        </w:numPr>
        <w:spacing w:after="0"/>
        <w:ind w:leftChars="0"/>
        <w:rPr>
          <w:rFonts w:eastAsiaTheme="minorHAnsi"/>
          <w:szCs w:val="20"/>
        </w:rPr>
      </w:pPr>
      <w:r w:rsidRPr="00407943">
        <w:rPr>
          <w:rFonts w:eastAsiaTheme="minorHAnsi" w:hint="eastAsia"/>
          <w:szCs w:val="20"/>
        </w:rPr>
        <w:t xml:space="preserve">집중 </w:t>
      </w:r>
      <w:r w:rsidRPr="00407943">
        <w:rPr>
          <w:rFonts w:eastAsiaTheme="minorHAnsi"/>
          <w:szCs w:val="20"/>
        </w:rPr>
        <w:t xml:space="preserve">- </w:t>
      </w:r>
      <w:r w:rsidRPr="00407943">
        <w:rPr>
          <w:rFonts w:eastAsiaTheme="minorHAnsi" w:hint="eastAsia"/>
          <w:szCs w:val="20"/>
        </w:rPr>
        <w:t xml:space="preserve">눈 인식에 </w:t>
      </w:r>
      <w:r w:rsidRPr="00407943">
        <w:rPr>
          <w:rFonts w:eastAsiaTheme="minorHAnsi"/>
          <w:szCs w:val="20"/>
        </w:rPr>
        <w:t>20</w:t>
      </w:r>
      <w:r w:rsidRPr="00407943">
        <w:rPr>
          <w:rFonts w:eastAsiaTheme="minorHAnsi" w:hint="eastAsia"/>
          <w:szCs w:val="20"/>
        </w:rPr>
        <w:t>초 이상 인식 실패 시,</w:t>
      </w:r>
      <w:r w:rsidRPr="00407943">
        <w:rPr>
          <w:rFonts w:eastAsiaTheme="minorHAnsi"/>
          <w:szCs w:val="20"/>
        </w:rPr>
        <w:t xml:space="preserve"> </w:t>
      </w:r>
      <w:r w:rsidRPr="00407943">
        <w:rPr>
          <w:rFonts w:eastAsiaTheme="minorHAnsi" w:hint="eastAsia"/>
          <w:szCs w:val="20"/>
        </w:rPr>
        <w:t xml:space="preserve">정수리를 측정 </w:t>
      </w:r>
    </w:p>
    <w:p w14:paraId="09BA154F" w14:textId="31803F80" w:rsidR="00DC13CE" w:rsidRPr="00407943" w:rsidRDefault="00DC13CE" w:rsidP="00DC13CE">
      <w:pPr>
        <w:pStyle w:val="a3"/>
        <w:numPr>
          <w:ilvl w:val="1"/>
          <w:numId w:val="1"/>
        </w:numPr>
        <w:spacing w:after="0"/>
        <w:ind w:leftChars="0"/>
        <w:rPr>
          <w:rFonts w:eastAsiaTheme="minorHAnsi"/>
          <w:szCs w:val="20"/>
        </w:rPr>
      </w:pPr>
      <w:r w:rsidRPr="00407943">
        <w:rPr>
          <w:rFonts w:eastAsiaTheme="minorHAnsi" w:hint="eastAsia"/>
          <w:szCs w:val="20"/>
        </w:rPr>
        <w:t xml:space="preserve">졸음 </w:t>
      </w:r>
      <w:r w:rsidRPr="00407943">
        <w:rPr>
          <w:rFonts w:eastAsiaTheme="minorHAnsi"/>
          <w:szCs w:val="20"/>
        </w:rPr>
        <w:t xml:space="preserve">– </w:t>
      </w:r>
      <w:r w:rsidRPr="00407943">
        <w:rPr>
          <w:rFonts w:eastAsiaTheme="minorHAnsi" w:hint="eastAsia"/>
          <w:szCs w:val="20"/>
        </w:rPr>
        <w:t>눈의 개폐를 먼저 판단하고,</w:t>
      </w:r>
      <w:r w:rsidRPr="00407943">
        <w:rPr>
          <w:rFonts w:eastAsiaTheme="minorHAnsi"/>
          <w:szCs w:val="20"/>
        </w:rPr>
        <w:t xml:space="preserve"> </w:t>
      </w:r>
      <w:r w:rsidRPr="00407943">
        <w:rPr>
          <w:rFonts w:eastAsiaTheme="minorHAnsi" w:hint="eastAsia"/>
          <w:szCs w:val="20"/>
        </w:rPr>
        <w:t>정수리를 인식</w:t>
      </w:r>
    </w:p>
    <w:p w14:paraId="2010E665" w14:textId="7468BF9D" w:rsidR="00DC13CE" w:rsidRPr="00407943" w:rsidRDefault="00DC13CE" w:rsidP="00DC13CE">
      <w:pPr>
        <w:pStyle w:val="a3"/>
        <w:spacing w:after="0"/>
        <w:ind w:leftChars="0" w:left="1200"/>
        <w:rPr>
          <w:rFonts w:eastAsiaTheme="minorHAnsi"/>
          <w:szCs w:val="20"/>
        </w:rPr>
      </w:pPr>
      <w:r w:rsidRPr="00407943">
        <w:rPr>
          <w:rFonts w:eastAsiaTheme="minorHAnsi"/>
          <w:noProof/>
          <w:szCs w:val="20"/>
        </w:rPr>
        <w:drawing>
          <wp:inline distT="0" distB="0" distL="0" distR="0" wp14:anchorId="718BEF7B" wp14:editId="206F2EDB">
            <wp:extent cx="3257550" cy="1581150"/>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6"/>
                    <a:stretch>
                      <a:fillRect/>
                    </a:stretch>
                  </pic:blipFill>
                  <pic:spPr>
                    <a:xfrm>
                      <a:off x="0" y="0"/>
                      <a:ext cx="3257550" cy="1581150"/>
                    </a:xfrm>
                    <a:prstGeom prst="rect">
                      <a:avLst/>
                    </a:prstGeom>
                  </pic:spPr>
                </pic:pic>
              </a:graphicData>
            </a:graphic>
          </wp:inline>
        </w:drawing>
      </w:r>
    </w:p>
    <w:p w14:paraId="13C83AF4" w14:textId="77777777" w:rsidR="00DC13CE" w:rsidRPr="00407943" w:rsidRDefault="00DC13CE" w:rsidP="00DC13CE">
      <w:pPr>
        <w:pStyle w:val="a3"/>
        <w:spacing w:after="0"/>
        <w:ind w:leftChars="0" w:left="400"/>
        <w:rPr>
          <w:rFonts w:eastAsiaTheme="minorHAnsi"/>
          <w:szCs w:val="20"/>
        </w:rPr>
      </w:pPr>
    </w:p>
    <w:p w14:paraId="1E273385" w14:textId="5B808295" w:rsidR="00DC13CE" w:rsidRPr="00407943" w:rsidRDefault="00DC13CE" w:rsidP="00DC13CE">
      <w:pPr>
        <w:spacing w:after="0"/>
        <w:rPr>
          <w:rFonts w:eastAsiaTheme="minorHAnsi"/>
          <w:szCs w:val="20"/>
        </w:rPr>
      </w:pPr>
      <w:r w:rsidRPr="00407943">
        <w:rPr>
          <w:rFonts w:eastAsiaTheme="minorHAnsi" w:hint="eastAsia"/>
          <w:szCs w:val="20"/>
        </w:rPr>
        <w:t>집중 판단 모델</w:t>
      </w:r>
    </w:p>
    <w:p w14:paraId="5C8BF7DA" w14:textId="7975A53F" w:rsidR="00DC13CE" w:rsidRPr="00407943" w:rsidRDefault="00DC13CE" w:rsidP="00D166E8">
      <w:pPr>
        <w:pStyle w:val="a3"/>
        <w:numPr>
          <w:ilvl w:val="0"/>
          <w:numId w:val="1"/>
        </w:numPr>
        <w:spacing w:after="0"/>
        <w:ind w:leftChars="0" w:left="400"/>
        <w:rPr>
          <w:rFonts w:eastAsiaTheme="minorHAnsi"/>
          <w:szCs w:val="20"/>
        </w:rPr>
      </w:pPr>
      <w:r w:rsidRPr="00407943">
        <w:rPr>
          <w:rFonts w:eastAsiaTheme="minorHAnsi"/>
          <w:noProof/>
          <w:szCs w:val="20"/>
        </w:rPr>
        <w:drawing>
          <wp:inline distT="0" distB="0" distL="0" distR="0" wp14:anchorId="4452E3FC" wp14:editId="331113B5">
            <wp:extent cx="2600325" cy="1640134"/>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6428" cy="1643983"/>
                    </a:xfrm>
                    <a:prstGeom prst="rect">
                      <a:avLst/>
                    </a:prstGeom>
                  </pic:spPr>
                </pic:pic>
              </a:graphicData>
            </a:graphic>
          </wp:inline>
        </w:drawing>
      </w:r>
    </w:p>
    <w:p w14:paraId="31514ACA" w14:textId="4B349575" w:rsidR="00876514" w:rsidRPr="00407943" w:rsidRDefault="00876514" w:rsidP="00D166E8">
      <w:pPr>
        <w:pStyle w:val="a3"/>
        <w:numPr>
          <w:ilvl w:val="0"/>
          <w:numId w:val="1"/>
        </w:numPr>
        <w:spacing w:after="0"/>
        <w:ind w:leftChars="0" w:left="400"/>
        <w:rPr>
          <w:rFonts w:eastAsiaTheme="minorHAnsi"/>
          <w:szCs w:val="20"/>
        </w:rPr>
      </w:pPr>
      <w:r w:rsidRPr="00407943">
        <w:rPr>
          <w:rFonts w:eastAsiaTheme="minorHAnsi"/>
          <w:szCs w:val="20"/>
        </w:rPr>
        <w:t xml:space="preserve">원격수업에 관한 국내의 선행연구(김태웅 과 </w:t>
      </w:r>
      <w:proofErr w:type="spellStart"/>
      <w:r w:rsidRPr="00407943">
        <w:rPr>
          <w:rFonts w:eastAsiaTheme="minorHAnsi"/>
          <w:szCs w:val="20"/>
        </w:rPr>
        <w:t>박인우</w:t>
      </w:r>
      <w:proofErr w:type="spellEnd"/>
      <w:r w:rsidRPr="00407943">
        <w:rPr>
          <w:rFonts w:eastAsiaTheme="minorHAnsi"/>
          <w:szCs w:val="20"/>
        </w:rPr>
        <w:t xml:space="preserve">, 2008; 권선아, 2018; </w:t>
      </w:r>
      <w:proofErr w:type="spellStart"/>
      <w:r w:rsidRPr="00407943">
        <w:rPr>
          <w:rFonts w:eastAsiaTheme="minorHAnsi"/>
          <w:szCs w:val="20"/>
        </w:rPr>
        <w:t>두민영</w:t>
      </w:r>
      <w:proofErr w:type="spellEnd"/>
      <w:r w:rsidRPr="00407943">
        <w:rPr>
          <w:rFonts w:eastAsiaTheme="minorHAnsi"/>
          <w:szCs w:val="20"/>
        </w:rPr>
        <w:t xml:space="preserve"> 외 2017; </w:t>
      </w:r>
      <w:proofErr w:type="spellStart"/>
      <w:r w:rsidRPr="00407943">
        <w:rPr>
          <w:rFonts w:eastAsiaTheme="minorHAnsi"/>
          <w:szCs w:val="20"/>
        </w:rPr>
        <w:t>신윤미</w:t>
      </w:r>
      <w:proofErr w:type="spellEnd"/>
      <w:r w:rsidRPr="00407943">
        <w:rPr>
          <w:rFonts w:eastAsiaTheme="minorHAnsi"/>
          <w:szCs w:val="20"/>
        </w:rPr>
        <w:t xml:space="preserve">, 2015; </w:t>
      </w:r>
      <w:proofErr w:type="spellStart"/>
      <w:r w:rsidRPr="00407943">
        <w:rPr>
          <w:rFonts w:eastAsiaTheme="minorHAnsi"/>
          <w:szCs w:val="20"/>
        </w:rPr>
        <w:t>서종택</w:t>
      </w:r>
      <w:proofErr w:type="spellEnd"/>
      <w:r w:rsidRPr="00407943">
        <w:rPr>
          <w:rFonts w:eastAsiaTheme="minorHAnsi"/>
          <w:szCs w:val="20"/>
        </w:rPr>
        <w:t xml:space="preserve">, 2017; 성기훈과 </w:t>
      </w:r>
      <w:proofErr w:type="spellStart"/>
      <w:r w:rsidRPr="00407943">
        <w:rPr>
          <w:rFonts w:eastAsiaTheme="minorHAnsi"/>
          <w:szCs w:val="20"/>
        </w:rPr>
        <w:t>남재식</w:t>
      </w:r>
      <w:proofErr w:type="spellEnd"/>
      <w:r w:rsidRPr="00407943">
        <w:rPr>
          <w:rFonts w:eastAsiaTheme="minorHAnsi"/>
          <w:szCs w:val="20"/>
        </w:rPr>
        <w:t xml:space="preserve">, 2016; 신지혜, 2015; 신형석 외, 2018; 우영희, 2016; 이경희, 2007; 이지연, 2011; 이종연과 </w:t>
      </w:r>
      <w:proofErr w:type="spellStart"/>
      <w:r w:rsidRPr="00407943">
        <w:rPr>
          <w:rFonts w:eastAsiaTheme="minorHAnsi"/>
          <w:szCs w:val="20"/>
        </w:rPr>
        <w:t>최욱</w:t>
      </w:r>
      <w:proofErr w:type="spellEnd"/>
      <w:r w:rsidRPr="00407943">
        <w:rPr>
          <w:rFonts w:eastAsiaTheme="minorHAnsi"/>
          <w:szCs w:val="20"/>
        </w:rPr>
        <w:t xml:space="preserve">, 2017; 장지윤 외 2017; </w:t>
      </w:r>
      <w:proofErr w:type="spellStart"/>
      <w:r w:rsidRPr="00407943">
        <w:rPr>
          <w:rFonts w:eastAsiaTheme="minorHAnsi"/>
          <w:szCs w:val="20"/>
        </w:rPr>
        <w:t>홍성연</w:t>
      </w:r>
      <w:proofErr w:type="spellEnd"/>
      <w:r w:rsidRPr="00407943">
        <w:rPr>
          <w:rFonts w:eastAsiaTheme="minorHAnsi"/>
          <w:szCs w:val="20"/>
        </w:rPr>
        <w:t xml:space="preserve">, 2011)등 이 있으며, 신형석 외(2018)는 예비교원들의 온라인 교 육실습의 지원체제에 대한 연구에서는 교육실습 기간 1/2을 온라인으로 운영하였다고 하였다. </w:t>
      </w:r>
      <w:proofErr w:type="spellStart"/>
      <w:r w:rsidRPr="00407943">
        <w:rPr>
          <w:rFonts w:eastAsiaTheme="minorHAnsi"/>
          <w:szCs w:val="20"/>
        </w:rPr>
        <w:t>두민영</w:t>
      </w:r>
      <w:proofErr w:type="spellEnd"/>
      <w:r w:rsidRPr="00407943">
        <w:rPr>
          <w:rFonts w:eastAsiaTheme="minorHAnsi"/>
          <w:szCs w:val="20"/>
        </w:rPr>
        <w:t xml:space="preserve"> 외(2017</w:t>
      </w:r>
      <w:proofErr w:type="gramStart"/>
      <w:r w:rsidRPr="00407943">
        <w:rPr>
          <w:rFonts w:eastAsiaTheme="minorHAnsi"/>
          <w:szCs w:val="20"/>
        </w:rPr>
        <w:t>) 의</w:t>
      </w:r>
      <w:proofErr w:type="gramEnd"/>
      <w:r w:rsidRPr="00407943">
        <w:rPr>
          <w:rFonts w:eastAsiaTheme="minorHAnsi"/>
          <w:szCs w:val="20"/>
        </w:rPr>
        <w:t xml:space="preserve"> 연구결과에서는 온라인 학습으로 학습의 성과가 </w:t>
      </w:r>
      <w:proofErr w:type="spellStart"/>
      <w:r w:rsidRPr="00407943">
        <w:rPr>
          <w:rFonts w:eastAsiaTheme="minorHAnsi"/>
          <w:szCs w:val="20"/>
        </w:rPr>
        <w:t>있</w:t>
      </w:r>
      <w:proofErr w:type="spellEnd"/>
      <w:r w:rsidRPr="00407943">
        <w:rPr>
          <w:rFonts w:eastAsiaTheme="minorHAnsi"/>
          <w:szCs w:val="20"/>
        </w:rPr>
        <w:t xml:space="preserve"> </w:t>
      </w:r>
      <w:proofErr w:type="spellStart"/>
      <w:r w:rsidRPr="00407943">
        <w:rPr>
          <w:rFonts w:eastAsiaTheme="minorHAnsi"/>
          <w:szCs w:val="20"/>
        </w:rPr>
        <w:t>었다고</w:t>
      </w:r>
      <w:proofErr w:type="spellEnd"/>
      <w:r w:rsidRPr="00407943">
        <w:rPr>
          <w:rFonts w:eastAsiaTheme="minorHAnsi"/>
          <w:szCs w:val="20"/>
        </w:rPr>
        <w:t xml:space="preserve"> 보고하고 있다. 외국에서는 원격수업에 대한 연 구(</w:t>
      </w:r>
      <w:proofErr w:type="spellStart"/>
      <w:r w:rsidRPr="00407943">
        <w:rPr>
          <w:rFonts w:eastAsiaTheme="minorHAnsi"/>
          <w:szCs w:val="20"/>
        </w:rPr>
        <w:t>Jeong</w:t>
      </w:r>
      <w:proofErr w:type="spellEnd"/>
      <w:r w:rsidRPr="00407943">
        <w:rPr>
          <w:rFonts w:eastAsiaTheme="minorHAnsi"/>
          <w:szCs w:val="20"/>
        </w:rPr>
        <w:t xml:space="preserve"> et al., 2019; </w:t>
      </w:r>
      <w:proofErr w:type="spellStart"/>
      <w:r w:rsidRPr="00407943">
        <w:rPr>
          <w:rFonts w:eastAsiaTheme="minorHAnsi"/>
          <w:szCs w:val="20"/>
        </w:rPr>
        <w:t>Bhukuvhani</w:t>
      </w:r>
      <w:proofErr w:type="spellEnd"/>
      <w:r w:rsidRPr="00407943">
        <w:rPr>
          <w:rFonts w:eastAsiaTheme="minorHAnsi"/>
          <w:szCs w:val="20"/>
        </w:rPr>
        <w:t xml:space="preserve"> et al., 2012; </w:t>
      </w:r>
      <w:proofErr w:type="spellStart"/>
      <w:r w:rsidRPr="00407943">
        <w:rPr>
          <w:rFonts w:eastAsiaTheme="minorHAnsi"/>
          <w:szCs w:val="20"/>
        </w:rPr>
        <w:t>Kwasu</w:t>
      </w:r>
      <w:proofErr w:type="spellEnd"/>
      <w:r w:rsidRPr="00407943">
        <w:rPr>
          <w:rFonts w:eastAsiaTheme="minorHAnsi"/>
          <w:szCs w:val="20"/>
        </w:rPr>
        <w:t xml:space="preserve"> et al., 2016; Spitzer et al., 2018; Fraser, 2017; Galindo et al., 2020; James et al., 2020)등이 있는데 </w:t>
      </w:r>
      <w:proofErr w:type="spellStart"/>
      <w:r w:rsidRPr="00407943">
        <w:rPr>
          <w:rFonts w:eastAsiaTheme="minorHAnsi"/>
          <w:szCs w:val="20"/>
        </w:rPr>
        <w:t>Jeong</w:t>
      </w:r>
      <w:proofErr w:type="spellEnd"/>
      <w:r w:rsidRPr="00407943">
        <w:rPr>
          <w:rFonts w:eastAsiaTheme="minorHAnsi"/>
          <w:szCs w:val="20"/>
        </w:rPr>
        <w:t xml:space="preserve"> et al. (2019)</w:t>
      </w:r>
    </w:p>
    <w:p w14:paraId="3B567422" w14:textId="3D465583" w:rsidR="00991975" w:rsidRPr="00407943" w:rsidRDefault="00991975" w:rsidP="00991975">
      <w:pPr>
        <w:pStyle w:val="a3"/>
        <w:numPr>
          <w:ilvl w:val="1"/>
          <w:numId w:val="1"/>
        </w:numPr>
        <w:spacing w:after="0"/>
        <w:ind w:leftChars="0"/>
        <w:rPr>
          <w:rFonts w:eastAsiaTheme="minorHAnsi"/>
          <w:szCs w:val="20"/>
        </w:rPr>
      </w:pPr>
      <w:r w:rsidRPr="00407943">
        <w:rPr>
          <w:rFonts w:eastAsiaTheme="minorHAnsi"/>
          <w:szCs w:val="20"/>
        </w:rPr>
        <w:t xml:space="preserve">김태웅, </w:t>
      </w:r>
      <w:proofErr w:type="spellStart"/>
      <w:r w:rsidRPr="00407943">
        <w:rPr>
          <w:rFonts w:eastAsiaTheme="minorHAnsi"/>
          <w:szCs w:val="20"/>
        </w:rPr>
        <w:t>박인우</w:t>
      </w:r>
      <w:proofErr w:type="spellEnd"/>
      <w:r w:rsidRPr="00407943">
        <w:rPr>
          <w:rFonts w:eastAsiaTheme="minorHAnsi"/>
          <w:szCs w:val="20"/>
        </w:rPr>
        <w:t>(2008). 실시간 온라인 토론 수업에서 참여 도와 만족도에 영향을 주는 변인 탐색. 교육방법연 구, 20(2), 1-21.</w:t>
      </w:r>
    </w:p>
    <w:p w14:paraId="4E4B62A6" w14:textId="1BC936D4" w:rsidR="00991975" w:rsidRPr="00407943" w:rsidRDefault="00991975" w:rsidP="00991975">
      <w:pPr>
        <w:pStyle w:val="a3"/>
        <w:numPr>
          <w:ilvl w:val="1"/>
          <w:numId w:val="1"/>
        </w:numPr>
        <w:spacing w:after="0"/>
        <w:ind w:leftChars="0"/>
        <w:rPr>
          <w:rFonts w:eastAsiaTheme="minorHAnsi"/>
          <w:szCs w:val="20"/>
        </w:rPr>
      </w:pPr>
      <w:proofErr w:type="spellStart"/>
      <w:r w:rsidRPr="00407943">
        <w:rPr>
          <w:rFonts w:eastAsiaTheme="minorHAnsi"/>
          <w:szCs w:val="20"/>
        </w:rPr>
        <w:t>두민영</w:t>
      </w:r>
      <w:proofErr w:type="spellEnd"/>
      <w:r w:rsidRPr="00407943">
        <w:rPr>
          <w:rFonts w:eastAsiaTheme="minorHAnsi"/>
          <w:szCs w:val="20"/>
        </w:rPr>
        <w:t xml:space="preserve">, </w:t>
      </w:r>
      <w:proofErr w:type="spellStart"/>
      <w:r w:rsidRPr="00407943">
        <w:rPr>
          <w:rFonts w:eastAsiaTheme="minorHAnsi"/>
          <w:szCs w:val="20"/>
        </w:rPr>
        <w:t>권회림</w:t>
      </w:r>
      <w:proofErr w:type="spellEnd"/>
      <w:r w:rsidRPr="00407943">
        <w:rPr>
          <w:rFonts w:eastAsiaTheme="minorHAnsi"/>
          <w:szCs w:val="20"/>
        </w:rPr>
        <w:t>, 문은경(2017). 온라인 학습 환경에서 실 재감이 학업 성과에 미치는 영향에 대한 메타 분석. 교육방법연구, 29(1), 185-210</w:t>
      </w:r>
    </w:p>
    <w:p w14:paraId="114911D9" w14:textId="2896E268" w:rsidR="00991975" w:rsidRPr="00407943" w:rsidRDefault="00991975" w:rsidP="00991975">
      <w:pPr>
        <w:pStyle w:val="a3"/>
        <w:numPr>
          <w:ilvl w:val="1"/>
          <w:numId w:val="1"/>
        </w:numPr>
        <w:spacing w:after="0"/>
        <w:ind w:leftChars="0"/>
        <w:rPr>
          <w:rFonts w:eastAsiaTheme="minorHAnsi"/>
          <w:szCs w:val="20"/>
        </w:rPr>
      </w:pPr>
      <w:r w:rsidRPr="00407943">
        <w:rPr>
          <w:rFonts w:eastAsiaTheme="minorHAnsi"/>
          <w:szCs w:val="20"/>
        </w:rPr>
        <w:t xml:space="preserve">성기훈, </w:t>
      </w:r>
      <w:proofErr w:type="spellStart"/>
      <w:r w:rsidRPr="00407943">
        <w:rPr>
          <w:rFonts w:eastAsiaTheme="minorHAnsi"/>
          <w:szCs w:val="20"/>
        </w:rPr>
        <w:t>남재식</w:t>
      </w:r>
      <w:proofErr w:type="spellEnd"/>
      <w:r w:rsidRPr="00407943">
        <w:rPr>
          <w:rFonts w:eastAsiaTheme="minorHAnsi"/>
          <w:szCs w:val="20"/>
        </w:rPr>
        <w:t xml:space="preserve">(2016). 초등체육 원격 직무연수의 문제점 분석 및 개선방안 탐색. </w:t>
      </w:r>
      <w:proofErr w:type="spellStart"/>
      <w:r w:rsidRPr="00407943">
        <w:rPr>
          <w:rFonts w:eastAsiaTheme="minorHAnsi"/>
          <w:szCs w:val="20"/>
        </w:rPr>
        <w:t>한국초등체육학회지</w:t>
      </w:r>
      <w:proofErr w:type="spellEnd"/>
      <w:r w:rsidRPr="00407943">
        <w:rPr>
          <w:rFonts w:eastAsiaTheme="minorHAnsi"/>
          <w:szCs w:val="20"/>
        </w:rPr>
        <w:t>, 22(3), 53-67.</w:t>
      </w:r>
    </w:p>
    <w:p w14:paraId="3F787218" w14:textId="100E4E24" w:rsidR="00991975" w:rsidRPr="00407943" w:rsidRDefault="00991975" w:rsidP="00991975">
      <w:pPr>
        <w:pStyle w:val="a3"/>
        <w:numPr>
          <w:ilvl w:val="1"/>
          <w:numId w:val="1"/>
        </w:numPr>
        <w:spacing w:after="0"/>
        <w:ind w:leftChars="0"/>
        <w:rPr>
          <w:rFonts w:eastAsiaTheme="minorHAnsi"/>
          <w:szCs w:val="20"/>
        </w:rPr>
      </w:pPr>
      <w:proofErr w:type="spellStart"/>
      <w:r w:rsidRPr="00407943">
        <w:rPr>
          <w:rFonts w:eastAsiaTheme="minorHAnsi"/>
          <w:szCs w:val="20"/>
        </w:rPr>
        <w:t>신윤미</w:t>
      </w:r>
      <w:proofErr w:type="spellEnd"/>
      <w:r w:rsidRPr="00407943">
        <w:rPr>
          <w:rFonts w:eastAsiaTheme="minorHAnsi"/>
          <w:szCs w:val="20"/>
        </w:rPr>
        <w:t xml:space="preserve">(2015). 대학 온라인 수업에서 학습자 질문에 대한 </w:t>
      </w:r>
      <w:proofErr w:type="spellStart"/>
      <w:r w:rsidRPr="00407943">
        <w:rPr>
          <w:rFonts w:eastAsiaTheme="minorHAnsi"/>
          <w:szCs w:val="20"/>
        </w:rPr>
        <w:t>교수자</w:t>
      </w:r>
      <w:proofErr w:type="spellEnd"/>
      <w:r w:rsidRPr="00407943">
        <w:rPr>
          <w:rFonts w:eastAsiaTheme="minorHAnsi"/>
          <w:szCs w:val="20"/>
        </w:rPr>
        <w:t xml:space="preserve"> 답변 활동이 강의만족도에 미치는 영향: 학 </w:t>
      </w:r>
      <w:proofErr w:type="spellStart"/>
      <w:r w:rsidRPr="00407943">
        <w:rPr>
          <w:rFonts w:eastAsiaTheme="minorHAnsi"/>
          <w:szCs w:val="20"/>
        </w:rPr>
        <w:t>습분석학적</w:t>
      </w:r>
      <w:proofErr w:type="spellEnd"/>
      <w:r w:rsidRPr="00407943">
        <w:rPr>
          <w:rFonts w:eastAsiaTheme="minorHAnsi"/>
          <w:szCs w:val="20"/>
        </w:rPr>
        <w:t xml:space="preserve"> 접근. 이화여자대학교 석사학위논문.</w:t>
      </w:r>
    </w:p>
    <w:p w14:paraId="0FD87B38" w14:textId="3834BF44" w:rsidR="00991975" w:rsidRPr="00407943" w:rsidRDefault="00991975" w:rsidP="00991975">
      <w:pPr>
        <w:pStyle w:val="a3"/>
        <w:numPr>
          <w:ilvl w:val="1"/>
          <w:numId w:val="1"/>
        </w:numPr>
        <w:spacing w:after="0"/>
        <w:ind w:leftChars="0"/>
        <w:rPr>
          <w:rFonts w:eastAsiaTheme="minorHAnsi"/>
          <w:szCs w:val="20"/>
        </w:rPr>
      </w:pPr>
      <w:r w:rsidRPr="00407943">
        <w:rPr>
          <w:rFonts w:eastAsiaTheme="minorHAnsi"/>
          <w:szCs w:val="20"/>
        </w:rPr>
        <w:t xml:space="preserve">신형석, </w:t>
      </w:r>
      <w:proofErr w:type="spellStart"/>
      <w:r w:rsidRPr="00407943">
        <w:rPr>
          <w:rFonts w:eastAsiaTheme="minorHAnsi"/>
          <w:szCs w:val="20"/>
        </w:rPr>
        <w:t>정용재</w:t>
      </w:r>
      <w:proofErr w:type="spellEnd"/>
      <w:r w:rsidRPr="00407943">
        <w:rPr>
          <w:rFonts w:eastAsiaTheme="minorHAnsi"/>
          <w:szCs w:val="20"/>
        </w:rPr>
        <w:t xml:space="preserve">, </w:t>
      </w:r>
      <w:proofErr w:type="spellStart"/>
      <w:r w:rsidRPr="00407943">
        <w:rPr>
          <w:rFonts w:eastAsiaTheme="minorHAnsi"/>
          <w:szCs w:val="20"/>
        </w:rPr>
        <w:t>설양환</w:t>
      </w:r>
      <w:proofErr w:type="spellEnd"/>
      <w:r w:rsidRPr="00407943">
        <w:rPr>
          <w:rFonts w:eastAsiaTheme="minorHAnsi"/>
          <w:szCs w:val="20"/>
        </w:rPr>
        <w:t>(2018). 국내 예비교원 교육실습 온라인 지원체제 현황 분석 및 개선방안 탐색. 한국 교원교육연구, 35(3), 1-30</w:t>
      </w:r>
    </w:p>
    <w:p w14:paraId="5A9A6CDE" w14:textId="3984E6F5" w:rsidR="00991975" w:rsidRPr="00407943" w:rsidRDefault="00991975" w:rsidP="00991975">
      <w:pPr>
        <w:pStyle w:val="a3"/>
        <w:numPr>
          <w:ilvl w:val="1"/>
          <w:numId w:val="1"/>
        </w:numPr>
        <w:spacing w:after="0"/>
        <w:ind w:leftChars="0"/>
        <w:rPr>
          <w:rFonts w:eastAsiaTheme="minorHAnsi"/>
          <w:szCs w:val="20"/>
        </w:rPr>
      </w:pPr>
      <w:r w:rsidRPr="00407943">
        <w:rPr>
          <w:rFonts w:eastAsiaTheme="minorHAnsi"/>
          <w:szCs w:val="20"/>
        </w:rPr>
        <w:lastRenderedPageBreak/>
        <w:t xml:space="preserve">우영희(2016). 대규모 온라인 강좌에서의 대리 </w:t>
      </w:r>
      <w:proofErr w:type="gramStart"/>
      <w:r w:rsidRPr="00407943">
        <w:rPr>
          <w:rFonts w:eastAsiaTheme="minorHAnsi"/>
          <w:szCs w:val="20"/>
        </w:rPr>
        <w:t>상호작용 의</w:t>
      </w:r>
      <w:proofErr w:type="gramEnd"/>
      <w:r w:rsidRPr="00407943">
        <w:rPr>
          <w:rFonts w:eastAsiaTheme="minorHAnsi"/>
          <w:szCs w:val="20"/>
        </w:rPr>
        <w:t xml:space="preserve"> 활용 및 학습자 반응분석. 교육방법연구, 28(4), 609-628</w:t>
      </w:r>
    </w:p>
    <w:p w14:paraId="3A9D2836" w14:textId="29F6765E" w:rsidR="00991975" w:rsidRPr="00407943" w:rsidRDefault="00991975" w:rsidP="00991975">
      <w:pPr>
        <w:pStyle w:val="a3"/>
        <w:numPr>
          <w:ilvl w:val="1"/>
          <w:numId w:val="1"/>
        </w:numPr>
        <w:spacing w:after="0"/>
        <w:ind w:leftChars="0"/>
        <w:rPr>
          <w:rFonts w:eastAsiaTheme="minorHAnsi"/>
          <w:szCs w:val="20"/>
        </w:rPr>
      </w:pPr>
      <w:r w:rsidRPr="00407943">
        <w:rPr>
          <w:rFonts w:eastAsiaTheme="minorHAnsi"/>
          <w:szCs w:val="20"/>
        </w:rPr>
        <w:t xml:space="preserve">이경희(2007). 원격교육의 활성화를 위한 교수자의 역할에 대한 </w:t>
      </w:r>
      <w:proofErr w:type="gramStart"/>
      <w:r w:rsidRPr="00407943">
        <w:rPr>
          <w:rFonts w:eastAsiaTheme="minorHAnsi"/>
          <w:szCs w:val="20"/>
        </w:rPr>
        <w:t>연구 :</w:t>
      </w:r>
      <w:proofErr w:type="gramEnd"/>
      <w:r w:rsidRPr="00407943">
        <w:rPr>
          <w:rFonts w:eastAsiaTheme="minorHAnsi"/>
          <w:szCs w:val="20"/>
        </w:rPr>
        <w:t xml:space="preserve"> 대학 교수자들의 e-러닝에 대한 인식 연 구를 중심으로. 한국성인교육학회지, 10(1), 129-164.</w:t>
      </w:r>
    </w:p>
    <w:p w14:paraId="6F27BE7A" w14:textId="5D9B3B0F" w:rsidR="00991975" w:rsidRPr="00407943" w:rsidRDefault="00991975" w:rsidP="00991975">
      <w:pPr>
        <w:pStyle w:val="a3"/>
        <w:numPr>
          <w:ilvl w:val="1"/>
          <w:numId w:val="1"/>
        </w:numPr>
        <w:spacing w:after="0"/>
        <w:ind w:leftChars="0"/>
        <w:rPr>
          <w:rFonts w:eastAsiaTheme="minorHAnsi"/>
          <w:szCs w:val="20"/>
        </w:rPr>
      </w:pPr>
      <w:proofErr w:type="spellStart"/>
      <w:r w:rsidRPr="00407943">
        <w:rPr>
          <w:rFonts w:eastAsiaTheme="minorHAnsi"/>
          <w:szCs w:val="20"/>
        </w:rPr>
        <w:t>이종연</w:t>
      </w:r>
      <w:proofErr w:type="spellEnd"/>
      <w:r w:rsidRPr="00407943">
        <w:rPr>
          <w:rFonts w:eastAsiaTheme="minorHAnsi"/>
          <w:szCs w:val="20"/>
        </w:rPr>
        <w:t xml:space="preserve">, </w:t>
      </w:r>
      <w:proofErr w:type="spellStart"/>
      <w:r w:rsidRPr="00407943">
        <w:rPr>
          <w:rFonts w:eastAsiaTheme="minorHAnsi"/>
          <w:szCs w:val="20"/>
        </w:rPr>
        <w:t>서종택</w:t>
      </w:r>
      <w:proofErr w:type="spellEnd"/>
      <w:r w:rsidRPr="00407943">
        <w:rPr>
          <w:rFonts w:eastAsiaTheme="minorHAnsi"/>
          <w:szCs w:val="20"/>
        </w:rPr>
        <w:t xml:space="preserve">(2017). 원격평생교육에서 수업의 질적 요 소, 학습만족도 및 학업성취도의 구조적 관계 분석. 예술인문사회 융합 멀티미디어 </w:t>
      </w:r>
      <w:proofErr w:type="spellStart"/>
      <w:r w:rsidRPr="00407943">
        <w:rPr>
          <w:rFonts w:eastAsiaTheme="minorHAnsi"/>
          <w:szCs w:val="20"/>
        </w:rPr>
        <w:t>논문지</w:t>
      </w:r>
      <w:proofErr w:type="spellEnd"/>
      <w:r w:rsidRPr="00407943">
        <w:rPr>
          <w:rFonts w:eastAsiaTheme="minorHAnsi"/>
          <w:szCs w:val="20"/>
        </w:rPr>
        <w:t>, 7(5), 135-144</w:t>
      </w:r>
    </w:p>
    <w:p w14:paraId="27359DF2" w14:textId="1A4D568A" w:rsidR="00991975" w:rsidRPr="00407943" w:rsidRDefault="00991975" w:rsidP="00991975">
      <w:pPr>
        <w:pStyle w:val="a3"/>
        <w:numPr>
          <w:ilvl w:val="1"/>
          <w:numId w:val="1"/>
        </w:numPr>
        <w:spacing w:after="0"/>
        <w:ind w:leftChars="0"/>
        <w:rPr>
          <w:rFonts w:eastAsiaTheme="minorHAnsi"/>
          <w:szCs w:val="20"/>
        </w:rPr>
      </w:pPr>
      <w:proofErr w:type="spellStart"/>
      <w:r w:rsidRPr="00407943">
        <w:rPr>
          <w:rFonts w:eastAsiaTheme="minorHAnsi"/>
          <w:szCs w:val="20"/>
        </w:rPr>
        <w:t>최욱</w:t>
      </w:r>
      <w:proofErr w:type="spellEnd"/>
      <w:r w:rsidRPr="00407943">
        <w:rPr>
          <w:rFonts w:eastAsiaTheme="minorHAnsi"/>
          <w:szCs w:val="20"/>
        </w:rPr>
        <w:t xml:space="preserve">(2017). 교실 및 온라인 토론수업을 위한 준비 </w:t>
      </w:r>
      <w:proofErr w:type="spellStart"/>
      <w:r w:rsidRPr="00407943">
        <w:rPr>
          <w:rFonts w:eastAsiaTheme="minorHAnsi"/>
          <w:szCs w:val="20"/>
        </w:rPr>
        <w:t>교수체</w:t>
      </w:r>
      <w:proofErr w:type="spellEnd"/>
      <w:r w:rsidRPr="00407943">
        <w:rPr>
          <w:rFonts w:eastAsiaTheme="minorHAnsi"/>
          <w:szCs w:val="20"/>
        </w:rPr>
        <w:t xml:space="preserve"> 제 (Preparatory Instructional System) 설계모형 개발. 교육방법연구, 29(4), 677-705.</w:t>
      </w:r>
    </w:p>
    <w:p w14:paraId="23FDA634" w14:textId="706C27B5" w:rsidR="00991975" w:rsidRPr="00407943" w:rsidRDefault="00991975" w:rsidP="00991975">
      <w:pPr>
        <w:pStyle w:val="a3"/>
        <w:numPr>
          <w:ilvl w:val="0"/>
          <w:numId w:val="1"/>
        </w:numPr>
        <w:spacing w:after="0"/>
        <w:ind w:leftChars="0"/>
        <w:rPr>
          <w:rFonts w:eastAsiaTheme="minorHAnsi"/>
          <w:szCs w:val="20"/>
        </w:rPr>
      </w:pPr>
      <w:r w:rsidRPr="00407943">
        <w:rPr>
          <w:rFonts w:eastAsiaTheme="minorHAnsi" w:hint="eastAsia"/>
          <w:szCs w:val="20"/>
        </w:rPr>
        <w:t>최근,</w:t>
      </w:r>
      <w:r w:rsidRPr="00407943">
        <w:rPr>
          <w:rFonts w:eastAsiaTheme="minorHAnsi"/>
          <w:szCs w:val="20"/>
        </w:rPr>
        <w:t xml:space="preserve"> </w:t>
      </w:r>
      <w:r w:rsidRPr="00407943">
        <w:rPr>
          <w:rFonts w:eastAsiaTheme="minorHAnsi" w:hint="eastAsia"/>
          <w:szCs w:val="20"/>
        </w:rPr>
        <w:t>교과의 지도와 학습에서 내재적 동기가 주목</w:t>
      </w:r>
    </w:p>
    <w:p w14:paraId="003C32E9" w14:textId="2E9F8F16" w:rsidR="00991975" w:rsidRPr="00407943" w:rsidRDefault="00991975" w:rsidP="00991975">
      <w:pPr>
        <w:pStyle w:val="a3"/>
        <w:numPr>
          <w:ilvl w:val="1"/>
          <w:numId w:val="1"/>
        </w:numPr>
        <w:spacing w:after="0"/>
        <w:ind w:leftChars="0"/>
        <w:rPr>
          <w:rFonts w:eastAsiaTheme="minorHAnsi"/>
          <w:szCs w:val="20"/>
        </w:rPr>
      </w:pPr>
      <w:r w:rsidRPr="00407943">
        <w:rPr>
          <w:rFonts w:eastAsiaTheme="minorHAnsi" w:hint="eastAsia"/>
          <w:szCs w:val="20"/>
        </w:rPr>
        <w:t xml:space="preserve">내재적 동기는 학습자가 본질적으로 갖고 있는 </w:t>
      </w:r>
      <w:proofErr w:type="spellStart"/>
      <w:r w:rsidRPr="00407943">
        <w:rPr>
          <w:rFonts w:eastAsiaTheme="minorHAnsi" w:hint="eastAsia"/>
          <w:szCs w:val="20"/>
        </w:rPr>
        <w:t>동리고</w:t>
      </w:r>
      <w:proofErr w:type="spellEnd"/>
      <w:r w:rsidRPr="00407943">
        <w:rPr>
          <w:rFonts w:eastAsiaTheme="minorHAnsi" w:hint="eastAsia"/>
          <w:szCs w:val="20"/>
        </w:rPr>
        <w:t xml:space="preserve"> 외재적 동기와 달리 지속적인 학습,</w:t>
      </w:r>
      <w:r w:rsidRPr="00407943">
        <w:rPr>
          <w:rFonts w:eastAsiaTheme="minorHAnsi"/>
          <w:szCs w:val="20"/>
        </w:rPr>
        <w:t xml:space="preserve"> </w:t>
      </w:r>
      <w:r w:rsidRPr="00407943">
        <w:rPr>
          <w:rFonts w:eastAsiaTheme="minorHAnsi" w:hint="eastAsia"/>
          <w:szCs w:val="20"/>
        </w:rPr>
        <w:t>능동적인 학습을 가능하게 하는 수업 동인</w:t>
      </w:r>
    </w:p>
    <w:p w14:paraId="6FAD3D7E" w14:textId="77777777" w:rsidR="00991975" w:rsidRPr="00407943" w:rsidRDefault="00991975" w:rsidP="00991975">
      <w:pPr>
        <w:pStyle w:val="a3"/>
        <w:numPr>
          <w:ilvl w:val="1"/>
          <w:numId w:val="1"/>
        </w:numPr>
        <w:spacing w:after="0"/>
        <w:ind w:leftChars="0"/>
        <w:rPr>
          <w:rFonts w:eastAsiaTheme="minorHAnsi"/>
          <w:szCs w:val="20"/>
        </w:rPr>
      </w:pPr>
    </w:p>
    <w:p w14:paraId="4DC47BCA" w14:textId="74432991" w:rsidR="00876514" w:rsidRPr="00407943" w:rsidRDefault="00876514" w:rsidP="00D166E8">
      <w:pPr>
        <w:pStyle w:val="a3"/>
        <w:numPr>
          <w:ilvl w:val="0"/>
          <w:numId w:val="1"/>
        </w:numPr>
        <w:spacing w:after="0"/>
        <w:ind w:leftChars="0" w:left="400"/>
        <w:rPr>
          <w:rFonts w:eastAsiaTheme="minorHAnsi"/>
          <w:szCs w:val="20"/>
        </w:rPr>
      </w:pPr>
      <w:proofErr w:type="spellStart"/>
      <w:r w:rsidRPr="00407943">
        <w:rPr>
          <w:rFonts w:eastAsiaTheme="minorHAnsi"/>
          <w:szCs w:val="20"/>
        </w:rPr>
        <w:t>Bhukuvhani</w:t>
      </w:r>
      <w:proofErr w:type="spellEnd"/>
      <w:r w:rsidRPr="00407943">
        <w:rPr>
          <w:rFonts w:eastAsiaTheme="minorHAnsi"/>
          <w:szCs w:val="20"/>
        </w:rPr>
        <w:t xml:space="preserve"> 외(2012)의 연구결과는 과학 교육은 과학의 본질적인 수업으로 이루어지기 어렵다 고 판단하나 다양한 기능을 첨가한다면 온라인 수업의 효과가 있을 것이라 해석</w:t>
      </w:r>
    </w:p>
    <w:p w14:paraId="4F9E8A86" w14:textId="347FB717" w:rsidR="00876514" w:rsidRPr="00407943" w:rsidRDefault="00876514" w:rsidP="00D166E8">
      <w:pPr>
        <w:pStyle w:val="a3"/>
        <w:numPr>
          <w:ilvl w:val="0"/>
          <w:numId w:val="1"/>
        </w:numPr>
        <w:spacing w:after="0"/>
        <w:ind w:leftChars="0" w:left="400"/>
        <w:rPr>
          <w:rFonts w:eastAsiaTheme="minorHAnsi"/>
          <w:szCs w:val="20"/>
        </w:rPr>
      </w:pPr>
      <w:r w:rsidRPr="00407943">
        <w:rPr>
          <w:rFonts w:eastAsiaTheme="minorHAnsi"/>
          <w:szCs w:val="20"/>
        </w:rPr>
        <w:t>Spitzer 외(2018)의 연구결과에서는 날마다 공학기술이 새롭게 발전하고 있기 때문에 온라인 교육이 교육적 효과를 나타낼 것</w:t>
      </w:r>
    </w:p>
    <w:p w14:paraId="01ABD09B" w14:textId="77777777" w:rsidR="000F0B29" w:rsidRPr="00407943" w:rsidRDefault="000F0B29" w:rsidP="000F0B29">
      <w:pPr>
        <w:pStyle w:val="Default"/>
        <w:rPr>
          <w:rFonts w:asciiTheme="minorHAnsi" w:eastAsiaTheme="minorHAnsi" w:hAnsiTheme="minorHAnsi"/>
          <w:sz w:val="20"/>
          <w:szCs w:val="20"/>
        </w:rPr>
      </w:pPr>
    </w:p>
    <w:p w14:paraId="469B0F69" w14:textId="77777777" w:rsidR="000F0B29" w:rsidRPr="00407943" w:rsidRDefault="000F0B29" w:rsidP="000F0B29">
      <w:pPr>
        <w:pStyle w:val="a3"/>
        <w:numPr>
          <w:ilvl w:val="0"/>
          <w:numId w:val="1"/>
        </w:numPr>
        <w:spacing w:after="0"/>
        <w:ind w:leftChars="0" w:left="400"/>
        <w:rPr>
          <w:rFonts w:eastAsiaTheme="minorHAnsi"/>
          <w:szCs w:val="20"/>
        </w:rPr>
      </w:pPr>
      <w:proofErr w:type="spellStart"/>
      <w:r w:rsidRPr="00407943">
        <w:rPr>
          <w:rFonts w:eastAsiaTheme="minorHAnsi"/>
          <w:szCs w:val="20"/>
        </w:rPr>
        <w:t>Cheon</w:t>
      </w:r>
      <w:proofErr w:type="spellEnd"/>
      <w:r w:rsidRPr="00407943">
        <w:rPr>
          <w:rFonts w:eastAsiaTheme="minorHAnsi"/>
          <w:szCs w:val="20"/>
        </w:rPr>
        <w:t xml:space="preserve"> et al. (2012) </w:t>
      </w:r>
    </w:p>
    <w:p w14:paraId="45AAFB7F" w14:textId="77777777" w:rsidR="000F0B29" w:rsidRPr="00407943" w:rsidRDefault="000F0B29" w:rsidP="000F0B29">
      <w:pPr>
        <w:pStyle w:val="a3"/>
        <w:rPr>
          <w:rFonts w:eastAsiaTheme="minorHAnsi"/>
          <w:noProof/>
          <w:szCs w:val="20"/>
        </w:rPr>
      </w:pPr>
    </w:p>
    <w:p w14:paraId="6BB817EB" w14:textId="77777777" w:rsidR="000F0B29" w:rsidRPr="00407943" w:rsidRDefault="000F0B29" w:rsidP="000F0B29">
      <w:pPr>
        <w:pStyle w:val="a3"/>
        <w:numPr>
          <w:ilvl w:val="0"/>
          <w:numId w:val="1"/>
        </w:numPr>
        <w:spacing w:after="0"/>
        <w:ind w:leftChars="0" w:left="400"/>
        <w:rPr>
          <w:rFonts w:eastAsiaTheme="minorHAnsi"/>
          <w:szCs w:val="20"/>
        </w:rPr>
      </w:pPr>
    </w:p>
    <w:p w14:paraId="107A774E" w14:textId="77777777" w:rsidR="000F0B29" w:rsidRPr="00407943" w:rsidRDefault="000F0B29" w:rsidP="000F0B29">
      <w:pPr>
        <w:pStyle w:val="a3"/>
        <w:rPr>
          <w:rFonts w:eastAsiaTheme="minorHAnsi"/>
          <w:noProof/>
          <w:szCs w:val="20"/>
        </w:rPr>
      </w:pPr>
    </w:p>
    <w:p w14:paraId="69729A42" w14:textId="1CDD5951" w:rsidR="000F0B29" w:rsidRPr="00407943" w:rsidRDefault="00DC13CE" w:rsidP="000F0B29">
      <w:pPr>
        <w:pStyle w:val="a3"/>
        <w:numPr>
          <w:ilvl w:val="0"/>
          <w:numId w:val="1"/>
        </w:numPr>
        <w:spacing w:after="0"/>
        <w:ind w:leftChars="0" w:left="400"/>
        <w:rPr>
          <w:rFonts w:eastAsiaTheme="minorHAnsi"/>
          <w:szCs w:val="20"/>
        </w:rPr>
      </w:pPr>
      <w:r w:rsidRPr="00407943">
        <w:rPr>
          <w:rFonts w:eastAsiaTheme="minorHAnsi"/>
          <w:noProof/>
          <w:szCs w:val="20"/>
        </w:rPr>
        <w:lastRenderedPageBreak/>
        <w:drawing>
          <wp:inline distT="0" distB="0" distL="0" distR="0" wp14:anchorId="1248F2C3" wp14:editId="1395E681">
            <wp:extent cx="5143500" cy="35623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500" cy="3562350"/>
                    </a:xfrm>
                    <a:prstGeom prst="rect">
                      <a:avLst/>
                    </a:prstGeom>
                  </pic:spPr>
                </pic:pic>
              </a:graphicData>
            </a:graphic>
          </wp:inline>
        </w:drawing>
      </w:r>
    </w:p>
    <w:p w14:paraId="60F51E50" w14:textId="502451D3" w:rsidR="000F0B29" w:rsidRPr="00407943" w:rsidRDefault="000F0B29" w:rsidP="000F0B29">
      <w:pPr>
        <w:pStyle w:val="a3"/>
        <w:numPr>
          <w:ilvl w:val="0"/>
          <w:numId w:val="1"/>
        </w:numPr>
        <w:spacing w:after="0"/>
        <w:ind w:leftChars="0" w:left="400"/>
        <w:rPr>
          <w:rFonts w:eastAsiaTheme="minorHAnsi"/>
          <w:szCs w:val="20"/>
        </w:rPr>
      </w:pPr>
      <w:proofErr w:type="spellStart"/>
      <w:r w:rsidRPr="00407943">
        <w:rPr>
          <w:rFonts w:eastAsiaTheme="minorHAnsi"/>
          <w:szCs w:val="20"/>
        </w:rPr>
        <w:t>Cheon</w:t>
      </w:r>
      <w:proofErr w:type="spellEnd"/>
      <w:r w:rsidRPr="00407943">
        <w:rPr>
          <w:rFonts w:eastAsiaTheme="minorHAnsi"/>
          <w:szCs w:val="20"/>
        </w:rPr>
        <w:t xml:space="preserve"> et al. (2012)</w:t>
      </w:r>
    </w:p>
    <w:p w14:paraId="7F1B570E" w14:textId="46D025C7" w:rsidR="000F0B29" w:rsidRPr="00407943" w:rsidRDefault="000F0B29" w:rsidP="000F0B29">
      <w:pPr>
        <w:pStyle w:val="a3"/>
        <w:numPr>
          <w:ilvl w:val="0"/>
          <w:numId w:val="1"/>
        </w:numPr>
        <w:spacing w:after="0"/>
        <w:ind w:leftChars="0" w:left="400"/>
        <w:rPr>
          <w:rFonts w:eastAsiaTheme="minorHAnsi"/>
          <w:szCs w:val="20"/>
        </w:rPr>
      </w:pPr>
      <w:r w:rsidRPr="00407943">
        <w:rPr>
          <w:rFonts w:eastAsiaTheme="minorHAnsi"/>
          <w:szCs w:val="20"/>
        </w:rPr>
        <w:t xml:space="preserve">researchers noted that the success of the online education is the function of the virtual techniques, ability to engage and increase the participation of the students, and the ability of effective communication (Easton, 2003; Martin et al., 2019). </w:t>
      </w:r>
    </w:p>
    <w:p w14:paraId="5B2B4D85" w14:textId="77777777" w:rsidR="0046702D" w:rsidRPr="00407943" w:rsidRDefault="000F0B29" w:rsidP="0046702D">
      <w:pPr>
        <w:pStyle w:val="a3"/>
        <w:numPr>
          <w:ilvl w:val="1"/>
          <w:numId w:val="1"/>
        </w:numPr>
        <w:spacing w:after="0"/>
        <w:ind w:leftChars="0"/>
        <w:rPr>
          <w:rFonts w:eastAsiaTheme="minorHAnsi"/>
          <w:szCs w:val="20"/>
        </w:rPr>
      </w:pPr>
      <w:r w:rsidRPr="00407943">
        <w:rPr>
          <w:rFonts w:eastAsiaTheme="minorHAnsi"/>
          <w:i/>
          <w:iCs/>
          <w:szCs w:val="20"/>
        </w:rPr>
        <w:t>Easton, S. S. (2003).</w:t>
      </w:r>
      <w:r w:rsidRPr="00407943">
        <w:rPr>
          <w:rFonts w:eastAsiaTheme="minorHAnsi"/>
          <w:szCs w:val="20"/>
        </w:rPr>
        <w:t xml:space="preserve"> Clarifying the instructor's role in online distance learning. </w:t>
      </w:r>
      <w:r w:rsidRPr="00407943">
        <w:rPr>
          <w:rFonts w:eastAsiaTheme="minorHAnsi"/>
          <w:i/>
          <w:iCs/>
          <w:szCs w:val="20"/>
        </w:rPr>
        <w:t>Communication Education</w:t>
      </w:r>
      <w:r w:rsidRPr="00407943">
        <w:rPr>
          <w:rFonts w:eastAsiaTheme="minorHAnsi"/>
          <w:szCs w:val="20"/>
        </w:rPr>
        <w:t>, 52(2), 87-105.</w:t>
      </w:r>
    </w:p>
    <w:p w14:paraId="2C9198A9" w14:textId="77777777" w:rsidR="0046702D" w:rsidRPr="00407943" w:rsidRDefault="0046702D" w:rsidP="0046702D">
      <w:pPr>
        <w:pStyle w:val="a3"/>
        <w:numPr>
          <w:ilvl w:val="0"/>
          <w:numId w:val="1"/>
        </w:numPr>
        <w:spacing w:after="0"/>
        <w:ind w:leftChars="0"/>
        <w:rPr>
          <w:rFonts w:eastAsiaTheme="minorHAnsi"/>
          <w:szCs w:val="20"/>
        </w:rPr>
      </w:pPr>
      <w:r w:rsidRPr="00407943">
        <w:rPr>
          <w:rFonts w:eastAsiaTheme="minorHAnsi" w:cs="CMR10"/>
          <w:kern w:val="0"/>
          <w:szCs w:val="20"/>
        </w:rPr>
        <w:t xml:space="preserve">sensor for eye gaze tracking are infrared based systems. An infrared light is shined on the subject whose gaze is tracked, which creates a red eye effect. The difference of </w:t>
      </w:r>
      <w:proofErr w:type="spellStart"/>
      <w:r w:rsidRPr="00407943">
        <w:rPr>
          <w:rFonts w:eastAsiaTheme="minorHAnsi" w:cs="CMR10"/>
          <w:kern w:val="0"/>
          <w:szCs w:val="20"/>
        </w:rPr>
        <w:t>reflexion</w:t>
      </w:r>
      <w:proofErr w:type="spellEnd"/>
      <w:r w:rsidRPr="00407943">
        <w:rPr>
          <w:rFonts w:eastAsiaTheme="minorHAnsi" w:cs="CMR10"/>
          <w:kern w:val="0"/>
          <w:szCs w:val="20"/>
        </w:rPr>
        <w:t xml:space="preserve"> between the cornea and the pupil is then exploited to determine the gaze direction.</w:t>
      </w:r>
    </w:p>
    <w:p w14:paraId="7B07ECA5" w14:textId="77777777" w:rsidR="0046702D" w:rsidRPr="00407943" w:rsidRDefault="0046702D" w:rsidP="0046702D">
      <w:pPr>
        <w:pStyle w:val="a3"/>
        <w:numPr>
          <w:ilvl w:val="0"/>
          <w:numId w:val="1"/>
        </w:numPr>
        <w:wordWrap/>
        <w:adjustRightInd w:val="0"/>
        <w:spacing w:after="0" w:line="240" w:lineRule="auto"/>
        <w:ind w:leftChars="0" w:left="400"/>
        <w:jc w:val="left"/>
        <w:rPr>
          <w:rFonts w:eastAsiaTheme="minorHAnsi"/>
          <w:szCs w:val="20"/>
        </w:rPr>
      </w:pPr>
      <w:r w:rsidRPr="00407943">
        <w:rPr>
          <w:rFonts w:eastAsiaTheme="minorHAnsi" w:cs="CMR10"/>
          <w:kern w:val="0"/>
          <w:szCs w:val="20"/>
        </w:rPr>
        <w:t xml:space="preserve">This is the case for instance of systems which aim at automatically detecting driver (loss of) attention. In such cases, computer vision technics can be used, given the availability of </w:t>
      </w:r>
      <w:proofErr w:type="gramStart"/>
      <w:r w:rsidRPr="00407943">
        <w:rPr>
          <w:rFonts w:eastAsiaTheme="minorHAnsi" w:cs="CMR10"/>
          <w:kern w:val="0"/>
          <w:szCs w:val="20"/>
        </w:rPr>
        <w:t>high resolution</w:t>
      </w:r>
      <w:proofErr w:type="gramEnd"/>
      <w:r w:rsidRPr="00407943">
        <w:rPr>
          <w:rFonts w:eastAsiaTheme="minorHAnsi" w:cs="CMR10"/>
          <w:kern w:val="0"/>
          <w:szCs w:val="20"/>
        </w:rPr>
        <w:t xml:space="preserve"> images, to estimate the gaze direction of a driver. In a representative example, [15], motion and skin color distribution are used to track facial features and from the </w:t>
      </w:r>
      <w:proofErr w:type="gramStart"/>
      <w:r w:rsidRPr="00407943">
        <w:rPr>
          <w:rFonts w:eastAsiaTheme="minorHAnsi" w:cs="CMR10"/>
          <w:kern w:val="0"/>
          <w:szCs w:val="20"/>
        </w:rPr>
        <w:t>eye balls</w:t>
      </w:r>
      <w:proofErr w:type="gramEnd"/>
      <w:r w:rsidRPr="00407943">
        <w:rPr>
          <w:rFonts w:eastAsiaTheme="minorHAnsi" w:cs="CMR10"/>
          <w:kern w:val="0"/>
          <w:szCs w:val="20"/>
        </w:rPr>
        <w:t xml:space="preserve"> location reconstruct the gaze direction.</w:t>
      </w:r>
    </w:p>
    <w:p w14:paraId="1BE4A065" w14:textId="319D77EF" w:rsidR="00631C59" w:rsidRPr="00407943" w:rsidRDefault="0046702D" w:rsidP="00B85805">
      <w:pPr>
        <w:pStyle w:val="a3"/>
        <w:numPr>
          <w:ilvl w:val="1"/>
          <w:numId w:val="1"/>
        </w:numPr>
        <w:wordWrap/>
        <w:adjustRightInd w:val="0"/>
        <w:spacing w:after="0" w:line="240" w:lineRule="auto"/>
        <w:ind w:leftChars="0"/>
        <w:jc w:val="left"/>
        <w:rPr>
          <w:rFonts w:eastAsiaTheme="minorHAnsi"/>
          <w:szCs w:val="20"/>
        </w:rPr>
      </w:pPr>
      <w:proofErr w:type="spellStart"/>
      <w:proofErr w:type="gramStart"/>
      <w:r w:rsidRPr="00407943">
        <w:rPr>
          <w:rFonts w:eastAsiaTheme="minorHAnsi" w:cs="CMR9"/>
          <w:kern w:val="0"/>
          <w:szCs w:val="20"/>
        </w:rPr>
        <w:t>Smith,P</w:t>
      </w:r>
      <w:proofErr w:type="spellEnd"/>
      <w:r w:rsidRPr="00407943">
        <w:rPr>
          <w:rFonts w:eastAsiaTheme="minorHAnsi" w:cs="CMR9"/>
          <w:kern w:val="0"/>
          <w:szCs w:val="20"/>
        </w:rPr>
        <w:t>.</w:t>
      </w:r>
      <w:proofErr w:type="gramEnd"/>
      <w:r w:rsidRPr="00407943">
        <w:rPr>
          <w:rFonts w:eastAsiaTheme="minorHAnsi" w:cs="CMR9"/>
          <w:kern w:val="0"/>
          <w:szCs w:val="20"/>
        </w:rPr>
        <w:t xml:space="preserve">, Shah, M., da Vitoria Lobo, N.: Determining driver </w:t>
      </w:r>
      <w:proofErr w:type="spellStart"/>
      <w:r w:rsidRPr="00407943">
        <w:rPr>
          <w:rFonts w:eastAsiaTheme="minorHAnsi" w:cs="CMR9"/>
          <w:kern w:val="0"/>
          <w:szCs w:val="20"/>
        </w:rPr>
        <w:t>visuual</w:t>
      </w:r>
      <w:proofErr w:type="spellEnd"/>
      <w:r w:rsidRPr="00407943">
        <w:rPr>
          <w:rFonts w:eastAsiaTheme="minorHAnsi" w:cs="CMR9"/>
          <w:kern w:val="0"/>
          <w:szCs w:val="20"/>
        </w:rPr>
        <w:t xml:space="preserve"> attention with one camera. IEEE Trans. on Intel. Transportation Systems, 4(4):205-218, Dec. 2004</w:t>
      </w:r>
    </w:p>
    <w:p w14:paraId="4214FB4A" w14:textId="15273338" w:rsidR="000F0B29" w:rsidRPr="00407943" w:rsidRDefault="0046702D" w:rsidP="00B85805">
      <w:pPr>
        <w:pStyle w:val="a3"/>
        <w:numPr>
          <w:ilvl w:val="0"/>
          <w:numId w:val="1"/>
        </w:numPr>
        <w:wordWrap/>
        <w:adjustRightInd w:val="0"/>
        <w:spacing w:after="0" w:line="240" w:lineRule="auto"/>
        <w:ind w:leftChars="0"/>
        <w:jc w:val="left"/>
        <w:rPr>
          <w:rFonts w:eastAsiaTheme="minorHAnsi"/>
          <w:szCs w:val="20"/>
        </w:rPr>
      </w:pPr>
      <w:r w:rsidRPr="00407943">
        <w:rPr>
          <w:rFonts w:eastAsiaTheme="minorHAnsi" w:hint="eastAsia"/>
          <w:szCs w:val="20"/>
        </w:rPr>
        <w:t>B</w:t>
      </w:r>
      <w:r w:rsidRPr="00407943">
        <w:rPr>
          <w:rFonts w:eastAsiaTheme="minorHAnsi"/>
          <w:szCs w:val="20"/>
        </w:rPr>
        <w:t xml:space="preserve">a, </w:t>
      </w:r>
      <w:r w:rsidR="00631C59" w:rsidRPr="00407943">
        <w:rPr>
          <w:rFonts w:eastAsiaTheme="minorHAnsi"/>
          <w:szCs w:val="20"/>
        </w:rPr>
        <w:t>S</w:t>
      </w:r>
      <w:r w:rsidRPr="00407943">
        <w:rPr>
          <w:rFonts w:eastAsiaTheme="minorHAnsi"/>
          <w:szCs w:val="20"/>
        </w:rPr>
        <w:t>,</w:t>
      </w:r>
      <w:r w:rsidR="00631C59" w:rsidRPr="00407943">
        <w:rPr>
          <w:rFonts w:eastAsiaTheme="minorHAnsi"/>
          <w:szCs w:val="20"/>
        </w:rPr>
        <w:t xml:space="preserve"> O.,</w:t>
      </w:r>
      <w:r w:rsidRPr="00407943">
        <w:rPr>
          <w:rFonts w:eastAsiaTheme="minorHAnsi"/>
          <w:szCs w:val="20"/>
        </w:rPr>
        <w:t xml:space="preserve"> &amp; </w:t>
      </w:r>
      <w:proofErr w:type="spellStart"/>
      <w:r w:rsidR="00631C59" w:rsidRPr="00407943">
        <w:rPr>
          <w:rFonts w:eastAsiaTheme="minorHAnsi"/>
          <w:szCs w:val="20"/>
        </w:rPr>
        <w:t>Odobez</w:t>
      </w:r>
      <w:proofErr w:type="spellEnd"/>
      <w:r w:rsidR="00631C59" w:rsidRPr="00407943">
        <w:rPr>
          <w:rFonts w:eastAsiaTheme="minorHAnsi"/>
          <w:szCs w:val="20"/>
        </w:rPr>
        <w:t xml:space="preserve">, J. (2006). </w:t>
      </w:r>
      <w:r w:rsidR="00631C59" w:rsidRPr="00407943">
        <w:rPr>
          <w:rFonts w:eastAsiaTheme="minorHAnsi" w:cs="CMBX12"/>
          <w:kern w:val="0"/>
          <w:szCs w:val="20"/>
        </w:rPr>
        <w:t>A Study on Visual Focus of Attention</w:t>
      </w:r>
      <w:r w:rsidR="00631C59" w:rsidRPr="00407943">
        <w:rPr>
          <w:rFonts w:eastAsiaTheme="minorHAnsi" w:cs="CMBX12" w:hint="eastAsia"/>
          <w:kern w:val="0"/>
          <w:szCs w:val="20"/>
        </w:rPr>
        <w:t xml:space="preserve"> </w:t>
      </w:r>
      <w:r w:rsidR="00631C59" w:rsidRPr="00407943">
        <w:rPr>
          <w:rFonts w:eastAsiaTheme="minorHAnsi" w:cs="CMBX12"/>
          <w:kern w:val="0"/>
          <w:szCs w:val="20"/>
        </w:rPr>
        <w:t>Recognition from Head Pose in a Meeting Room</w:t>
      </w:r>
    </w:p>
    <w:p w14:paraId="23688338" w14:textId="26779CAE" w:rsidR="000F0B29" w:rsidRPr="00407943" w:rsidRDefault="001E64F1" w:rsidP="000F0B29">
      <w:pPr>
        <w:pStyle w:val="a3"/>
        <w:numPr>
          <w:ilvl w:val="0"/>
          <w:numId w:val="1"/>
        </w:numPr>
        <w:spacing w:after="0"/>
        <w:ind w:leftChars="0" w:left="400"/>
        <w:rPr>
          <w:rFonts w:eastAsiaTheme="minorHAnsi"/>
          <w:szCs w:val="20"/>
        </w:rPr>
      </w:pPr>
      <w:r w:rsidRPr="00407943">
        <w:rPr>
          <w:rFonts w:eastAsiaTheme="minorHAnsi"/>
          <w:noProof/>
          <w:szCs w:val="20"/>
        </w:rPr>
        <w:lastRenderedPageBreak/>
        <w:drawing>
          <wp:inline distT="0" distB="0" distL="0" distR="0" wp14:anchorId="2B10F014" wp14:editId="43D6E763">
            <wp:extent cx="3810000" cy="5753100"/>
            <wp:effectExtent l="0" t="0" r="0" b="0"/>
            <wp:docPr id="5" name="그림 5" descr="텍스트, 사람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 사람이(가) 표시된 사진&#10;&#10;자동 생성된 설명"/>
                    <pic:cNvPicPr/>
                  </pic:nvPicPr>
                  <pic:blipFill>
                    <a:blip r:embed="rId9"/>
                    <a:stretch>
                      <a:fillRect/>
                    </a:stretch>
                  </pic:blipFill>
                  <pic:spPr>
                    <a:xfrm>
                      <a:off x="0" y="0"/>
                      <a:ext cx="3810000" cy="5753100"/>
                    </a:xfrm>
                    <a:prstGeom prst="rect">
                      <a:avLst/>
                    </a:prstGeom>
                  </pic:spPr>
                </pic:pic>
              </a:graphicData>
            </a:graphic>
          </wp:inline>
        </w:drawing>
      </w:r>
    </w:p>
    <w:p w14:paraId="55C27F46" w14:textId="7BB4D416" w:rsidR="001E64F1" w:rsidRPr="00407943" w:rsidRDefault="001E64F1" w:rsidP="000F0B29">
      <w:pPr>
        <w:pStyle w:val="a3"/>
        <w:numPr>
          <w:ilvl w:val="0"/>
          <w:numId w:val="1"/>
        </w:numPr>
        <w:spacing w:after="0"/>
        <w:ind w:leftChars="0" w:left="400"/>
        <w:rPr>
          <w:rFonts w:eastAsiaTheme="minorHAnsi"/>
          <w:szCs w:val="20"/>
        </w:rPr>
      </w:pPr>
      <w:r w:rsidRPr="00407943">
        <w:rPr>
          <w:rFonts w:eastAsiaTheme="minorHAnsi"/>
          <w:noProof/>
          <w:szCs w:val="20"/>
        </w:rPr>
        <w:lastRenderedPageBreak/>
        <w:drawing>
          <wp:inline distT="0" distB="0" distL="0" distR="0" wp14:anchorId="2BF7047C" wp14:editId="3E73CE0E">
            <wp:extent cx="3971925" cy="7439025"/>
            <wp:effectExtent l="0" t="0" r="9525" b="9525"/>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pic:nvPicPr>
                  <pic:blipFill>
                    <a:blip r:embed="rId10"/>
                    <a:stretch>
                      <a:fillRect/>
                    </a:stretch>
                  </pic:blipFill>
                  <pic:spPr>
                    <a:xfrm>
                      <a:off x="0" y="0"/>
                      <a:ext cx="3971925" cy="7439025"/>
                    </a:xfrm>
                    <a:prstGeom prst="rect">
                      <a:avLst/>
                    </a:prstGeom>
                  </pic:spPr>
                </pic:pic>
              </a:graphicData>
            </a:graphic>
          </wp:inline>
        </w:drawing>
      </w:r>
    </w:p>
    <w:p w14:paraId="63394A80" w14:textId="46E43579" w:rsidR="001E64F1" w:rsidRPr="00407943" w:rsidRDefault="001E64F1" w:rsidP="000F0B29">
      <w:pPr>
        <w:pStyle w:val="a3"/>
        <w:numPr>
          <w:ilvl w:val="0"/>
          <w:numId w:val="1"/>
        </w:numPr>
        <w:spacing w:after="0"/>
        <w:ind w:leftChars="0" w:left="400"/>
        <w:rPr>
          <w:rFonts w:eastAsiaTheme="minorHAnsi"/>
          <w:szCs w:val="20"/>
        </w:rPr>
      </w:pPr>
      <w:r w:rsidRPr="00407943">
        <w:rPr>
          <w:rFonts w:eastAsiaTheme="minorHAnsi"/>
          <w:noProof/>
          <w:szCs w:val="20"/>
        </w:rPr>
        <w:lastRenderedPageBreak/>
        <w:drawing>
          <wp:inline distT="0" distB="0" distL="0" distR="0" wp14:anchorId="3BE42C63" wp14:editId="3B87AC1B">
            <wp:extent cx="3876675" cy="2828925"/>
            <wp:effectExtent l="0" t="0" r="9525" b="9525"/>
            <wp:docPr id="7" name="그림 7" descr="텍스트, 사람, 서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 사람, 서류이(가) 표시된 사진&#10;&#10;자동 생성된 설명"/>
                    <pic:cNvPicPr/>
                  </pic:nvPicPr>
                  <pic:blipFill>
                    <a:blip r:embed="rId11"/>
                    <a:stretch>
                      <a:fillRect/>
                    </a:stretch>
                  </pic:blipFill>
                  <pic:spPr>
                    <a:xfrm>
                      <a:off x="0" y="0"/>
                      <a:ext cx="3876675" cy="2828925"/>
                    </a:xfrm>
                    <a:prstGeom prst="rect">
                      <a:avLst/>
                    </a:prstGeom>
                  </pic:spPr>
                </pic:pic>
              </a:graphicData>
            </a:graphic>
          </wp:inline>
        </w:drawing>
      </w:r>
    </w:p>
    <w:p w14:paraId="52F3D177" w14:textId="6CEF7E33" w:rsidR="00340F10" w:rsidRPr="00407943" w:rsidRDefault="00340F10" w:rsidP="00340F10">
      <w:pPr>
        <w:pStyle w:val="a3"/>
        <w:numPr>
          <w:ilvl w:val="0"/>
          <w:numId w:val="1"/>
        </w:numPr>
        <w:spacing w:after="0"/>
        <w:ind w:leftChars="0"/>
        <w:rPr>
          <w:rFonts w:eastAsiaTheme="minorHAnsi"/>
          <w:szCs w:val="20"/>
        </w:rPr>
      </w:pPr>
      <w:proofErr w:type="spellStart"/>
      <w:r w:rsidRPr="00407943">
        <w:rPr>
          <w:rFonts w:eastAsiaTheme="minorHAnsi" w:hint="eastAsia"/>
          <w:szCs w:val="20"/>
        </w:rPr>
        <w:t>비주얼캠프</w:t>
      </w:r>
      <w:proofErr w:type="spellEnd"/>
      <w:r w:rsidRPr="00407943">
        <w:rPr>
          <w:rFonts w:eastAsiaTheme="minorHAnsi"/>
          <w:szCs w:val="20"/>
        </w:rPr>
        <w:t xml:space="preserve"> "시선추적기술로 커머스·교육·의료 등 혁신"</w:t>
      </w:r>
    </w:p>
    <w:p w14:paraId="3AC94A49" w14:textId="184E9FBB" w:rsidR="00340F10" w:rsidRPr="00407943" w:rsidRDefault="00407943" w:rsidP="00340F10">
      <w:pPr>
        <w:pStyle w:val="a3"/>
        <w:numPr>
          <w:ilvl w:val="1"/>
          <w:numId w:val="1"/>
        </w:numPr>
        <w:spacing w:after="0"/>
        <w:ind w:leftChars="0"/>
        <w:rPr>
          <w:rFonts w:eastAsiaTheme="minorHAnsi"/>
          <w:szCs w:val="20"/>
        </w:rPr>
      </w:pPr>
      <w:hyperlink r:id="rId12" w:history="1">
        <w:r w:rsidR="00340F10" w:rsidRPr="00407943">
          <w:rPr>
            <w:rStyle w:val="a4"/>
            <w:rFonts w:eastAsiaTheme="minorHAnsi"/>
            <w:szCs w:val="20"/>
          </w:rPr>
          <w:t>https://zdnet.co.kr/view/?no=20210118151215</w:t>
        </w:r>
      </w:hyperlink>
    </w:p>
    <w:p w14:paraId="64937E8E" w14:textId="2B28A6A4" w:rsidR="00340F10" w:rsidRPr="00407943" w:rsidRDefault="00340F10" w:rsidP="00340F10">
      <w:pPr>
        <w:pStyle w:val="a3"/>
        <w:numPr>
          <w:ilvl w:val="0"/>
          <w:numId w:val="1"/>
        </w:numPr>
        <w:spacing w:after="0"/>
        <w:ind w:leftChars="0"/>
        <w:rPr>
          <w:rFonts w:eastAsiaTheme="minorHAnsi"/>
          <w:szCs w:val="20"/>
        </w:rPr>
      </w:pPr>
      <w:proofErr w:type="spellStart"/>
      <w:r w:rsidRPr="00407943">
        <w:rPr>
          <w:rFonts w:eastAsiaTheme="minorHAnsi" w:hint="eastAsia"/>
          <w:szCs w:val="20"/>
        </w:rPr>
        <w:t>비대면</w:t>
      </w:r>
      <w:proofErr w:type="spellEnd"/>
      <w:r w:rsidRPr="00407943">
        <w:rPr>
          <w:rFonts w:eastAsiaTheme="minorHAnsi"/>
          <w:szCs w:val="20"/>
        </w:rPr>
        <w:t xml:space="preserve"> 시대 온라인 수업 현황과 발전 방향</w:t>
      </w:r>
    </w:p>
    <w:p w14:paraId="36220812" w14:textId="4CD6B967" w:rsidR="00340F10" w:rsidRPr="00407943" w:rsidRDefault="00340F10" w:rsidP="00340F10">
      <w:pPr>
        <w:pStyle w:val="a3"/>
        <w:numPr>
          <w:ilvl w:val="1"/>
          <w:numId w:val="1"/>
        </w:numPr>
        <w:spacing w:after="0"/>
        <w:ind w:leftChars="0"/>
        <w:rPr>
          <w:rFonts w:eastAsiaTheme="minorHAnsi"/>
          <w:szCs w:val="20"/>
        </w:rPr>
      </w:pPr>
      <w:r w:rsidRPr="00407943">
        <w:rPr>
          <w:rFonts w:eastAsiaTheme="minorHAnsi"/>
          <w:szCs w:val="20"/>
        </w:rPr>
        <w:t>https://journal.kiso.or.kr/?p=10504</w:t>
      </w:r>
    </w:p>
    <w:p w14:paraId="2F17E6DE" w14:textId="111132DC" w:rsidR="000F0B29" w:rsidRPr="00407943" w:rsidRDefault="009D62AA" w:rsidP="000F0B29">
      <w:pPr>
        <w:pStyle w:val="a3"/>
        <w:numPr>
          <w:ilvl w:val="0"/>
          <w:numId w:val="1"/>
        </w:numPr>
        <w:spacing w:after="0"/>
        <w:ind w:leftChars="0" w:left="400"/>
        <w:rPr>
          <w:rFonts w:eastAsiaTheme="minorHAnsi"/>
          <w:szCs w:val="20"/>
        </w:rPr>
      </w:pPr>
      <w:r w:rsidRPr="00407943">
        <w:rPr>
          <w:rFonts w:eastAsiaTheme="minorHAnsi" w:hint="eastAsia"/>
          <w:szCs w:val="20"/>
        </w:rPr>
        <w:t>동공</w:t>
      </w:r>
      <w:r w:rsidRPr="00407943">
        <w:rPr>
          <w:rFonts w:eastAsiaTheme="minorHAnsi"/>
          <w:szCs w:val="20"/>
        </w:rPr>
        <w:t xml:space="preserve"> 반응을 주의 강도의 지표로 사용하여 </w:t>
      </w:r>
      <w:proofErr w:type="gramStart"/>
      <w:r w:rsidRPr="00407943">
        <w:rPr>
          <w:rFonts w:eastAsiaTheme="minorHAnsi"/>
          <w:szCs w:val="20"/>
        </w:rPr>
        <w:t>우리( Miller</w:t>
      </w:r>
      <w:proofErr w:type="gramEnd"/>
      <w:r w:rsidRPr="00407943">
        <w:rPr>
          <w:rFonts w:eastAsiaTheme="minorHAnsi"/>
          <w:szCs w:val="20"/>
        </w:rPr>
        <w:t xml:space="preserve"> &amp; Unsworth, 2020 )</w:t>
      </w:r>
    </w:p>
    <w:p w14:paraId="5BD8D03A" w14:textId="254A6484" w:rsidR="009D62AA" w:rsidRPr="00407943" w:rsidRDefault="009D62AA" w:rsidP="000F0B29">
      <w:pPr>
        <w:pStyle w:val="a3"/>
        <w:numPr>
          <w:ilvl w:val="0"/>
          <w:numId w:val="1"/>
        </w:numPr>
        <w:spacing w:after="0"/>
        <w:ind w:leftChars="0" w:left="400"/>
        <w:rPr>
          <w:rFonts w:eastAsiaTheme="minorHAnsi"/>
          <w:szCs w:val="20"/>
        </w:rPr>
      </w:pPr>
      <w:r w:rsidRPr="00407943">
        <w:rPr>
          <w:rFonts w:eastAsiaTheme="minorHAnsi" w:hint="eastAsia"/>
          <w:szCs w:val="20"/>
        </w:rPr>
        <w:t>인코딩</w:t>
      </w:r>
      <w:r w:rsidRPr="00407943">
        <w:rPr>
          <w:rFonts w:eastAsiaTheme="minorHAnsi"/>
          <w:szCs w:val="20"/>
        </w:rPr>
        <w:t xml:space="preserve"> 시 집중적인 주의 할당을 조사하기 위해 동공 반응을 사용한 오랜 역사가 있습니다(예: Beatty and Lucero-Wagoner, </w:t>
      </w:r>
      <w:proofErr w:type="gramStart"/>
      <w:r w:rsidRPr="00407943">
        <w:rPr>
          <w:rFonts w:eastAsiaTheme="minorHAnsi"/>
          <w:szCs w:val="20"/>
        </w:rPr>
        <w:t>2000 ,</w:t>
      </w:r>
      <w:proofErr w:type="gramEnd"/>
      <w:r w:rsidRPr="00407943">
        <w:rPr>
          <w:rFonts w:eastAsiaTheme="minorHAnsi"/>
          <w:szCs w:val="20"/>
        </w:rPr>
        <w:t xml:space="preserve"> Engle, 1975 , </w:t>
      </w:r>
      <w:proofErr w:type="spellStart"/>
      <w:r w:rsidRPr="00407943">
        <w:rPr>
          <w:rFonts w:eastAsiaTheme="minorHAnsi"/>
          <w:szCs w:val="20"/>
        </w:rPr>
        <w:t>Goldinger</w:t>
      </w:r>
      <w:proofErr w:type="spellEnd"/>
      <w:r w:rsidRPr="00407943">
        <w:rPr>
          <w:rFonts w:eastAsiaTheme="minorHAnsi"/>
          <w:szCs w:val="20"/>
        </w:rPr>
        <w:t xml:space="preserve"> and </w:t>
      </w:r>
      <w:proofErr w:type="spellStart"/>
      <w:r w:rsidRPr="00407943">
        <w:rPr>
          <w:rFonts w:eastAsiaTheme="minorHAnsi"/>
          <w:szCs w:val="20"/>
        </w:rPr>
        <w:t>Papesh</w:t>
      </w:r>
      <w:proofErr w:type="spellEnd"/>
      <w:r w:rsidRPr="00407943">
        <w:rPr>
          <w:rFonts w:eastAsiaTheme="minorHAnsi"/>
          <w:szCs w:val="20"/>
        </w:rPr>
        <w:t xml:space="preserve">, 2012 , Heaver and Hutton, 2011 , </w:t>
      </w:r>
      <w:proofErr w:type="spellStart"/>
      <w:r w:rsidRPr="00407943">
        <w:rPr>
          <w:rFonts w:eastAsiaTheme="minorHAnsi"/>
          <w:szCs w:val="20"/>
        </w:rPr>
        <w:t>Janisse</w:t>
      </w:r>
      <w:proofErr w:type="spellEnd"/>
      <w:r w:rsidRPr="00407943">
        <w:rPr>
          <w:rFonts w:eastAsiaTheme="minorHAnsi"/>
          <w:szCs w:val="20"/>
        </w:rPr>
        <w:t xml:space="preserve">, 1977 , </w:t>
      </w:r>
      <w:proofErr w:type="spellStart"/>
      <w:r w:rsidRPr="00407943">
        <w:rPr>
          <w:rFonts w:eastAsiaTheme="minorHAnsi"/>
          <w:szCs w:val="20"/>
        </w:rPr>
        <w:t>Kafkas</w:t>
      </w:r>
      <w:proofErr w:type="spellEnd"/>
      <w:r w:rsidRPr="00407943">
        <w:rPr>
          <w:rFonts w:eastAsiaTheme="minorHAnsi"/>
          <w:szCs w:val="20"/>
        </w:rPr>
        <w:t xml:space="preserve"> and </w:t>
      </w:r>
      <w:proofErr w:type="spellStart"/>
      <w:r w:rsidRPr="00407943">
        <w:rPr>
          <w:rFonts w:eastAsiaTheme="minorHAnsi"/>
          <w:szCs w:val="20"/>
        </w:rPr>
        <w:t>Montal</w:t>
      </w:r>
      <w:proofErr w:type="spellEnd"/>
      <w:r w:rsidRPr="00407943">
        <w:rPr>
          <w:rFonts w:eastAsiaTheme="minorHAnsi"/>
          <w:szCs w:val="20"/>
        </w:rPr>
        <w:t xml:space="preserve"> , 2011 , </w:t>
      </w:r>
      <w:proofErr w:type="spellStart"/>
      <w:r w:rsidRPr="00407943">
        <w:rPr>
          <w:rFonts w:eastAsiaTheme="minorHAnsi"/>
          <w:szCs w:val="20"/>
        </w:rPr>
        <w:t>Papesh</w:t>
      </w:r>
      <w:proofErr w:type="spellEnd"/>
      <w:r w:rsidRPr="00407943">
        <w:rPr>
          <w:rFonts w:eastAsiaTheme="minorHAnsi"/>
          <w:szCs w:val="20"/>
        </w:rPr>
        <w:t xml:space="preserve"> et al., 2012 )</w:t>
      </w:r>
    </w:p>
    <w:p w14:paraId="1E85A94A" w14:textId="648B777E" w:rsidR="000F0B29" w:rsidRPr="00407943" w:rsidRDefault="000F0B29" w:rsidP="000F0B29">
      <w:pPr>
        <w:pStyle w:val="a3"/>
        <w:numPr>
          <w:ilvl w:val="0"/>
          <w:numId w:val="1"/>
        </w:numPr>
        <w:spacing w:after="0"/>
        <w:ind w:leftChars="0" w:left="400"/>
        <w:rPr>
          <w:rFonts w:eastAsiaTheme="minorHAnsi"/>
          <w:szCs w:val="20"/>
        </w:rPr>
      </w:pPr>
      <w:proofErr w:type="spellStart"/>
      <w:r w:rsidRPr="00407943">
        <w:rPr>
          <w:rFonts w:eastAsiaTheme="minorHAnsi"/>
          <w:szCs w:val="20"/>
        </w:rPr>
        <w:t>Lokuge</w:t>
      </w:r>
      <w:proofErr w:type="spellEnd"/>
      <w:r w:rsidRPr="00407943">
        <w:rPr>
          <w:rFonts w:eastAsiaTheme="minorHAnsi"/>
          <w:szCs w:val="20"/>
        </w:rPr>
        <w:t xml:space="preserve"> et al. (2019) defined this adaptation process as modern digitalization, whereas they stated that modern processes for digitalization are more cost advantageous and more suitable to connect various stakeholder groups that minimize the barriers to innovation.</w:t>
      </w:r>
    </w:p>
    <w:p w14:paraId="2FA1A9F9" w14:textId="27F802C6" w:rsidR="000F0B29" w:rsidRPr="00407943" w:rsidRDefault="000F0B29" w:rsidP="000F0B29">
      <w:pPr>
        <w:pStyle w:val="a3"/>
        <w:numPr>
          <w:ilvl w:val="1"/>
          <w:numId w:val="1"/>
        </w:numPr>
        <w:spacing w:after="0"/>
        <w:ind w:leftChars="0"/>
        <w:rPr>
          <w:rFonts w:eastAsiaTheme="minorHAnsi"/>
          <w:szCs w:val="20"/>
        </w:rPr>
      </w:pPr>
      <w:proofErr w:type="spellStart"/>
      <w:r w:rsidRPr="00407943">
        <w:rPr>
          <w:rFonts w:eastAsiaTheme="minorHAnsi"/>
          <w:szCs w:val="20"/>
        </w:rPr>
        <w:t>Lokuge</w:t>
      </w:r>
      <w:proofErr w:type="spellEnd"/>
      <w:r w:rsidRPr="00407943">
        <w:rPr>
          <w:rFonts w:eastAsiaTheme="minorHAnsi"/>
          <w:szCs w:val="20"/>
        </w:rPr>
        <w:t xml:space="preserve">, S., </w:t>
      </w:r>
      <w:proofErr w:type="spellStart"/>
      <w:r w:rsidRPr="00407943">
        <w:rPr>
          <w:rFonts w:eastAsiaTheme="minorHAnsi"/>
          <w:szCs w:val="20"/>
        </w:rPr>
        <w:t>Sedera</w:t>
      </w:r>
      <w:proofErr w:type="spellEnd"/>
      <w:r w:rsidRPr="00407943">
        <w:rPr>
          <w:rFonts w:eastAsiaTheme="minorHAnsi"/>
          <w:szCs w:val="20"/>
        </w:rPr>
        <w:t xml:space="preserve">, D., Grover, V., &amp; </w:t>
      </w:r>
      <w:proofErr w:type="spellStart"/>
      <w:r w:rsidRPr="00407943">
        <w:rPr>
          <w:rFonts w:eastAsiaTheme="minorHAnsi"/>
          <w:szCs w:val="20"/>
        </w:rPr>
        <w:t>Dongming</w:t>
      </w:r>
      <w:proofErr w:type="spellEnd"/>
      <w:r w:rsidRPr="00407943">
        <w:rPr>
          <w:rFonts w:eastAsiaTheme="minorHAnsi"/>
          <w:szCs w:val="20"/>
        </w:rPr>
        <w:t xml:space="preserve">, X. (2019). Organizational readiness for digital innovation: Development and empirical calibration of a construct. </w:t>
      </w:r>
      <w:r w:rsidRPr="00407943">
        <w:rPr>
          <w:rFonts w:eastAsiaTheme="minorHAnsi"/>
          <w:i/>
          <w:iCs/>
          <w:szCs w:val="20"/>
        </w:rPr>
        <w:t>Information &amp; Management</w:t>
      </w:r>
      <w:r w:rsidRPr="00407943">
        <w:rPr>
          <w:rFonts w:eastAsiaTheme="minorHAnsi"/>
          <w:szCs w:val="20"/>
        </w:rPr>
        <w:t xml:space="preserve">, </w:t>
      </w:r>
      <w:r w:rsidRPr="00407943">
        <w:rPr>
          <w:rFonts w:eastAsiaTheme="minorHAnsi"/>
          <w:i/>
          <w:iCs/>
          <w:szCs w:val="20"/>
        </w:rPr>
        <w:t>56</w:t>
      </w:r>
      <w:r w:rsidRPr="00407943">
        <w:rPr>
          <w:rFonts w:eastAsiaTheme="minorHAnsi"/>
          <w:szCs w:val="20"/>
        </w:rPr>
        <w:t>(3), 445-461.</w:t>
      </w:r>
    </w:p>
    <w:p w14:paraId="3FA2DBDD" w14:textId="77777777" w:rsidR="009D27E2" w:rsidRPr="00407943" w:rsidRDefault="009D27E2" w:rsidP="009D27E2">
      <w:pPr>
        <w:pStyle w:val="a3"/>
        <w:numPr>
          <w:ilvl w:val="0"/>
          <w:numId w:val="1"/>
        </w:numPr>
        <w:spacing w:after="0"/>
        <w:ind w:leftChars="0" w:left="400"/>
        <w:rPr>
          <w:rFonts w:eastAsiaTheme="minorHAnsi"/>
          <w:szCs w:val="20"/>
        </w:rPr>
      </w:pPr>
      <w:r w:rsidRPr="00407943">
        <w:rPr>
          <w:rFonts w:eastAsiaTheme="minorHAnsi"/>
          <w:szCs w:val="20"/>
        </w:rPr>
        <w:t>“</w:t>
      </w:r>
      <w:r w:rsidRPr="00407943">
        <w:rPr>
          <w:rFonts w:eastAsiaTheme="minorHAnsi" w:hint="eastAsia"/>
          <w:szCs w:val="20"/>
        </w:rPr>
        <w:t>디지털</w:t>
      </w:r>
      <w:r w:rsidRPr="00407943">
        <w:rPr>
          <w:rFonts w:eastAsiaTheme="minorHAnsi"/>
          <w:szCs w:val="20"/>
        </w:rPr>
        <w:t xml:space="preserve"> </w:t>
      </w:r>
      <w:r w:rsidRPr="00407943">
        <w:rPr>
          <w:rFonts w:eastAsiaTheme="minorHAnsi" w:hint="eastAsia"/>
          <w:szCs w:val="20"/>
        </w:rPr>
        <w:t>피로</w:t>
      </w:r>
      <w:r w:rsidRPr="00407943">
        <w:rPr>
          <w:rFonts w:eastAsiaTheme="minorHAnsi"/>
          <w:szCs w:val="20"/>
        </w:rPr>
        <w:t xml:space="preserve">” </w:t>
      </w:r>
      <w:r w:rsidRPr="00407943">
        <w:rPr>
          <w:rFonts w:eastAsiaTheme="minorHAnsi" w:hint="eastAsia"/>
          <w:szCs w:val="20"/>
        </w:rPr>
        <w:t>문제 강조</w:t>
      </w:r>
    </w:p>
    <w:p w14:paraId="708F2C49" w14:textId="538F36CA" w:rsidR="009D27E2" w:rsidRPr="00407943" w:rsidRDefault="009D27E2" w:rsidP="009D27E2">
      <w:pPr>
        <w:pStyle w:val="a3"/>
        <w:numPr>
          <w:ilvl w:val="1"/>
          <w:numId w:val="1"/>
        </w:numPr>
        <w:spacing w:after="0"/>
        <w:ind w:leftChars="0"/>
        <w:rPr>
          <w:rFonts w:eastAsiaTheme="minorHAnsi"/>
          <w:szCs w:val="20"/>
        </w:rPr>
      </w:pPr>
      <w:proofErr w:type="spellStart"/>
      <w:r w:rsidRPr="00407943">
        <w:rPr>
          <w:rFonts w:eastAsiaTheme="minorHAnsi"/>
          <w:szCs w:val="20"/>
        </w:rPr>
        <w:t>Shahrvini</w:t>
      </w:r>
      <w:proofErr w:type="spellEnd"/>
      <w:r w:rsidRPr="00407943">
        <w:rPr>
          <w:rFonts w:eastAsiaTheme="minorHAnsi"/>
          <w:szCs w:val="20"/>
        </w:rPr>
        <w:t>, B., Baxter, S. L., Coffey, C. S., MacDonald, B. V., &amp; Lander, L. (2021). Preclinical remote undergraduate medical education during the COVID-19 pandemic: A survey study. BMC Medical Education, 21, 1-13.</w:t>
      </w:r>
    </w:p>
    <w:sectPr w:rsidR="009D27E2" w:rsidRPr="0040794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R10">
    <w:altName w:val="맑은 고딕"/>
    <w:panose1 w:val="00000000000000000000"/>
    <w:charset w:val="81"/>
    <w:family w:val="auto"/>
    <w:notTrueType/>
    <w:pitch w:val="default"/>
    <w:sig w:usb0="00000001" w:usb1="09060000" w:usb2="00000010" w:usb3="00000000" w:csb0="00080000" w:csb1="00000000"/>
  </w:font>
  <w:font w:name="CMR9">
    <w:altName w:val="맑은 고딕"/>
    <w:panose1 w:val="00000000000000000000"/>
    <w:charset w:val="81"/>
    <w:family w:val="auto"/>
    <w:notTrueType/>
    <w:pitch w:val="default"/>
    <w:sig w:usb0="00000001" w:usb1="09060000" w:usb2="00000010" w:usb3="00000000" w:csb0="00080000" w:csb1="00000000"/>
  </w:font>
  <w:font w:name="CMBX12">
    <w:altName w:val="맑은 고딕"/>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5DBD"/>
    <w:multiLevelType w:val="hybridMultilevel"/>
    <w:tmpl w:val="0C3CB038"/>
    <w:lvl w:ilvl="0" w:tplc="FC142AB0">
      <w:numFmt w:val="bullet"/>
      <w:lvlText w:val="-"/>
      <w:lvlJc w:val="left"/>
      <w:pPr>
        <w:ind w:left="360" w:hanging="360"/>
      </w:pPr>
      <w:rPr>
        <w:rFonts w:ascii="맑은 고딕" w:eastAsia="맑은 고딕" w:hAnsi="맑은 고딕" w:cs="굴림"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2DDB553C"/>
    <w:multiLevelType w:val="hybridMultilevel"/>
    <w:tmpl w:val="32A43DC0"/>
    <w:lvl w:ilvl="0" w:tplc="9E5E0060">
      <w:start w:val="1"/>
      <w:numFmt w:val="bullet"/>
      <w:lvlText w:val="-"/>
      <w:lvlJc w:val="left"/>
      <w:pPr>
        <w:ind w:left="800" w:hanging="400"/>
      </w:pPr>
      <w:rPr>
        <w:rFonts w:ascii="맑은 고딕" w:eastAsia="맑은 고딕" w:hAnsi="맑은 고딕"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6E8"/>
    <w:rsid w:val="00071B7A"/>
    <w:rsid w:val="000F0B29"/>
    <w:rsid w:val="00143C78"/>
    <w:rsid w:val="001E64F1"/>
    <w:rsid w:val="00340F10"/>
    <w:rsid w:val="00351A3D"/>
    <w:rsid w:val="00407943"/>
    <w:rsid w:val="0046702D"/>
    <w:rsid w:val="00610A8B"/>
    <w:rsid w:val="00631C59"/>
    <w:rsid w:val="00876514"/>
    <w:rsid w:val="00991975"/>
    <w:rsid w:val="009D27E2"/>
    <w:rsid w:val="009D62AA"/>
    <w:rsid w:val="00B85805"/>
    <w:rsid w:val="00C021EB"/>
    <w:rsid w:val="00D166E8"/>
    <w:rsid w:val="00D9344E"/>
    <w:rsid w:val="00DC13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EAC9B"/>
  <w15:chartTrackingRefBased/>
  <w15:docId w15:val="{C947C495-B2A8-4C72-98FB-C7087275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166E8"/>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166E8"/>
    <w:rPr>
      <w:rFonts w:ascii="굴림" w:eastAsia="굴림" w:hAnsi="굴림" w:cs="굴림"/>
      <w:b/>
      <w:bCs/>
      <w:kern w:val="36"/>
      <w:sz w:val="48"/>
      <w:szCs w:val="48"/>
    </w:rPr>
  </w:style>
  <w:style w:type="paragraph" w:styleId="a3">
    <w:name w:val="List Paragraph"/>
    <w:basedOn w:val="a"/>
    <w:uiPriority w:val="34"/>
    <w:qFormat/>
    <w:rsid w:val="00D166E8"/>
    <w:pPr>
      <w:ind w:leftChars="400" w:left="800"/>
    </w:pPr>
  </w:style>
  <w:style w:type="paragraph" w:customStyle="1" w:styleId="Default">
    <w:name w:val="Default"/>
    <w:rsid w:val="000F0B29"/>
    <w:pPr>
      <w:widowControl w:val="0"/>
      <w:autoSpaceDE w:val="0"/>
      <w:autoSpaceDN w:val="0"/>
      <w:adjustRightInd w:val="0"/>
      <w:spacing w:after="0" w:line="240" w:lineRule="auto"/>
      <w:jc w:val="left"/>
    </w:pPr>
    <w:rPr>
      <w:rFonts w:ascii="Times New Roman" w:hAnsi="Times New Roman" w:cs="Times New Roman"/>
      <w:color w:val="000000"/>
      <w:kern w:val="0"/>
      <w:sz w:val="24"/>
      <w:szCs w:val="24"/>
    </w:rPr>
  </w:style>
  <w:style w:type="character" w:styleId="a4">
    <w:name w:val="Hyperlink"/>
    <w:basedOn w:val="a0"/>
    <w:uiPriority w:val="99"/>
    <w:unhideWhenUsed/>
    <w:rsid w:val="00340F10"/>
    <w:rPr>
      <w:color w:val="0563C1" w:themeColor="hyperlink"/>
      <w:u w:val="single"/>
    </w:rPr>
  </w:style>
  <w:style w:type="character" w:styleId="a5">
    <w:name w:val="Unresolved Mention"/>
    <w:basedOn w:val="a0"/>
    <w:uiPriority w:val="99"/>
    <w:semiHidden/>
    <w:unhideWhenUsed/>
    <w:rsid w:val="00340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163">
      <w:bodyDiv w:val="1"/>
      <w:marLeft w:val="0"/>
      <w:marRight w:val="0"/>
      <w:marTop w:val="0"/>
      <w:marBottom w:val="0"/>
      <w:divBdr>
        <w:top w:val="none" w:sz="0" w:space="0" w:color="auto"/>
        <w:left w:val="none" w:sz="0" w:space="0" w:color="auto"/>
        <w:bottom w:val="none" w:sz="0" w:space="0" w:color="auto"/>
        <w:right w:val="none" w:sz="0" w:space="0" w:color="auto"/>
      </w:divBdr>
    </w:div>
    <w:div w:id="726951269">
      <w:bodyDiv w:val="1"/>
      <w:marLeft w:val="0"/>
      <w:marRight w:val="0"/>
      <w:marTop w:val="0"/>
      <w:marBottom w:val="0"/>
      <w:divBdr>
        <w:top w:val="none" w:sz="0" w:space="0" w:color="auto"/>
        <w:left w:val="none" w:sz="0" w:space="0" w:color="auto"/>
        <w:bottom w:val="none" w:sz="0" w:space="0" w:color="auto"/>
        <w:right w:val="none" w:sz="0" w:space="0" w:color="auto"/>
      </w:divBdr>
    </w:div>
    <w:div w:id="78862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zdnet.co.kr/view/?no=202101181512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7</Pages>
  <Words>822</Words>
  <Characters>4688</Characters>
  <Application>Microsoft Office Word</Application>
  <DocSecurity>0</DocSecurity>
  <Lines>39</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Annyeong sia</dc:creator>
  <cp:keywords/>
  <dc:description/>
  <cp:lastModifiedBy>Annyeong sia</cp:lastModifiedBy>
  <cp:revision>8</cp:revision>
  <dcterms:created xsi:type="dcterms:W3CDTF">2021-11-17T00:06:00Z</dcterms:created>
  <dcterms:modified xsi:type="dcterms:W3CDTF">2021-11-25T01:26:00Z</dcterms:modified>
</cp:coreProperties>
</file>