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86" w:rsidRPr="00F43886" w:rsidRDefault="00F43886" w:rsidP="00F4388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7505700" cy="11001375"/>
            <wp:effectExtent l="38100" t="57150" r="114300" b="104775"/>
            <wp:wrapNone/>
            <wp:docPr id="1" name="Picture 0" descr="c04c7b81-9f96-4e8f-a0c1-22427ff622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4c7b81-9f96-4e8f-a0c1-22427ff622af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100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D0B2A" w:rsidRDefault="00853A16" w:rsidP="005D0B2A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color w:val="66FF33"/>
          <w:sz w:val="96"/>
          <w:szCs w:val="36"/>
        </w:rPr>
      </w:pPr>
      <w:r w:rsidRPr="00853A16">
        <w:rPr>
          <w:rFonts w:ascii="Pirulen Rg" w:hAnsi="Pirulen Rg"/>
          <w:color w:val="66FF33"/>
          <w:sz w:val="96"/>
          <w:szCs w:val="36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25" type="#_x0000_t174" style="width:309.75pt;height:187.55pt" fillcolor="white [3212]" strokeweight="2.25pt">
            <v:shadow color="#868686"/>
            <v:textpath style="font-family:&quot;Pirulen Rg&quot;;v-text-kern:t" trim="t" fitpath="t" string="CODEX&#10;java&#10;"/>
          </v:shape>
        </w:pict>
      </w:r>
    </w:p>
    <w:p w:rsidR="00E705DD" w:rsidRDefault="00853A16" w:rsidP="00CF3042">
      <w:pPr>
        <w:tabs>
          <w:tab w:val="left" w:pos="2300"/>
        </w:tabs>
        <w:spacing w:after="0" w:line="240" w:lineRule="auto"/>
        <w:jc w:val="center"/>
        <w:rPr>
          <w:b/>
          <w:color w:val="FFFFFF" w:themeColor="background1"/>
        </w:rPr>
      </w:pPr>
      <w:r w:rsidRPr="00853A16">
        <w:rPr>
          <w:rFonts w:ascii="Prototype" w:hAnsi="Prototype" w:cs="Prototype"/>
          <w:color w:val="FFFF00"/>
          <w:sz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46.25pt;height:35.15pt" strokeweight="1.5pt">
            <v:shadow color="#868686"/>
            <v:textpath style="font-family:&quot;Prototype&quot;;v-text-kern:t" trim="t" fitpath="t" string="A compact note on Java with C#"/>
          </v:shape>
        </w:pict>
      </w:r>
    </w:p>
    <w:p w:rsidR="00E705DD" w:rsidRDefault="00E705DD" w:rsidP="00E705DD">
      <w:pPr>
        <w:tabs>
          <w:tab w:val="left" w:pos="2300"/>
        </w:tabs>
        <w:spacing w:after="0" w:line="240" w:lineRule="auto"/>
        <w:rPr>
          <w:b/>
          <w:color w:val="FFFFFF" w:themeColor="background1"/>
        </w:rPr>
      </w:pPr>
    </w:p>
    <w:p w:rsidR="00E705DD" w:rsidRPr="00C24623" w:rsidRDefault="00E705DD" w:rsidP="00E705DD">
      <w:pPr>
        <w:tabs>
          <w:tab w:val="left" w:pos="2300"/>
        </w:tabs>
        <w:spacing w:after="0" w:line="240" w:lineRule="auto"/>
        <w:ind w:left="2880"/>
        <w:rPr>
          <w:rFonts w:ascii="Fira Code" w:hAnsi="Fira Code"/>
          <w:b/>
          <w:color w:val="000000" w:themeColor="text1"/>
          <w:sz w:val="24"/>
        </w:rPr>
      </w:pPr>
      <w:r w:rsidRPr="00C24623">
        <w:rPr>
          <w:rFonts w:ascii="Fira Code" w:hAnsi="Fira Code"/>
          <w:b/>
          <w:color w:val="000000" w:themeColor="text1"/>
          <w:sz w:val="24"/>
        </w:rPr>
        <w:t xml:space="preserve">Edited </w:t>
      </w:r>
    </w:p>
    <w:p w:rsidR="00E705DD" w:rsidRPr="00C24623" w:rsidRDefault="00E705DD" w:rsidP="00E705DD">
      <w:pPr>
        <w:tabs>
          <w:tab w:val="left" w:pos="2300"/>
        </w:tabs>
        <w:spacing w:after="0" w:line="240" w:lineRule="auto"/>
        <w:ind w:left="2880"/>
        <w:rPr>
          <w:rFonts w:ascii="Fira Code" w:hAnsi="Fira Code"/>
          <w:b/>
          <w:color w:val="000000" w:themeColor="text1"/>
          <w:sz w:val="24"/>
        </w:rPr>
      </w:pPr>
      <w:r w:rsidRPr="00C24623">
        <w:rPr>
          <w:rFonts w:ascii="Fira Code" w:hAnsi="Fira Code"/>
          <w:b/>
          <w:color w:val="000000" w:themeColor="text1"/>
          <w:sz w:val="24"/>
        </w:rPr>
        <w:t xml:space="preserve">      By</w:t>
      </w:r>
    </w:p>
    <w:p w:rsidR="00E705DD" w:rsidRPr="00C24623" w:rsidRDefault="00E705DD" w:rsidP="00E705DD">
      <w:pPr>
        <w:tabs>
          <w:tab w:val="left" w:pos="2300"/>
        </w:tabs>
        <w:spacing w:after="0" w:line="240" w:lineRule="auto"/>
        <w:ind w:left="2880"/>
        <w:rPr>
          <w:rFonts w:ascii="DirectaSerifSemiBold" w:hAnsi="DirectaSerifSemiBold"/>
          <w:color w:val="000000" w:themeColor="text1"/>
          <w:sz w:val="40"/>
        </w:rPr>
      </w:pPr>
      <w:proofErr w:type="spellStart"/>
      <w:r w:rsidRPr="00C24623">
        <w:rPr>
          <w:rFonts w:ascii="DirectaSerifSemiBold" w:hAnsi="DirectaSerifSemiBold"/>
          <w:color w:val="000000" w:themeColor="text1"/>
          <w:sz w:val="40"/>
        </w:rPr>
        <w:t>ANonyMoUs</w:t>
      </w:r>
      <w:proofErr w:type="spellEnd"/>
    </w:p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Default="00F43886" w:rsidP="00F43886"/>
    <w:p w:rsidR="00D17B86" w:rsidRDefault="00D17B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6E263B" w:rsidP="00F43886">
      <w:r>
        <w:rPr>
          <w:noProof/>
        </w:rPr>
        <w:lastRenderedPageBreak/>
        <w:drawing>
          <wp:inline distT="0" distB="0" distL="0" distR="0">
            <wp:extent cx="7524750" cy="10687050"/>
            <wp:effectExtent l="19050" t="0" r="0" b="0"/>
            <wp:docPr id="2" name="Picture 1" descr="tumblr_n3byuhZEY31rklghko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n3byuhZEY31rklghko3_128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DB" w:rsidRDefault="00B67617" w:rsidP="005160BD">
      <w:pPr>
        <w:pStyle w:val="smd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524750" cy="10953750"/>
            <wp:effectExtent l="19050" t="0" r="0" b="0"/>
            <wp:wrapNone/>
            <wp:docPr id="3" name="Picture 2" descr="c04c7b81-9f96-4e8f-a0c1-22427ff622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4c7b81-9f96-4e8f-a0c1-22427ff622af.jpeg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95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0BD" w:rsidRDefault="005160BD" w:rsidP="00F43886">
      <w:pPr>
        <w:pStyle w:val="sm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3420"/>
        <w:gridCol w:w="690"/>
        <w:gridCol w:w="2425"/>
        <w:gridCol w:w="4085"/>
        <w:gridCol w:w="765"/>
      </w:tblGrid>
      <w:tr w:rsidR="005160BD" w:rsidTr="006F48A8">
        <w:tc>
          <w:tcPr>
            <w:tcW w:w="738" w:type="dxa"/>
          </w:tcPr>
          <w:p w:rsidR="005160BD" w:rsidRDefault="005160BD" w:rsidP="00F43886">
            <w:pPr>
              <w:pStyle w:val="smd"/>
            </w:pPr>
          </w:p>
        </w:tc>
        <w:tc>
          <w:tcPr>
            <w:tcW w:w="10620" w:type="dxa"/>
            <w:gridSpan w:val="4"/>
          </w:tcPr>
          <w:p w:rsidR="005160BD" w:rsidRPr="005160BD" w:rsidRDefault="005160BD" w:rsidP="005160BD">
            <w:pPr>
              <w:tabs>
                <w:tab w:val="left" w:pos="2300"/>
              </w:tabs>
              <w:jc w:val="center"/>
              <w:rPr>
                <w:rFonts w:ascii="Pirulen Rg" w:hAnsi="Pirulen Rg"/>
                <w:sz w:val="96"/>
                <w:szCs w:val="36"/>
              </w:rPr>
            </w:pPr>
            <w:r w:rsidRPr="005160BD">
              <w:rPr>
                <w:rFonts w:ascii="Pirulen Rg" w:hAnsi="Pirulen Rg"/>
                <w:sz w:val="96"/>
                <w:szCs w:val="36"/>
              </w:rPr>
              <w:t>CODEX</w:t>
            </w:r>
          </w:p>
          <w:p w:rsidR="005160BD" w:rsidRPr="005160BD" w:rsidRDefault="005160BD" w:rsidP="005160BD">
            <w:pPr>
              <w:tabs>
                <w:tab w:val="left" w:pos="2300"/>
              </w:tabs>
              <w:jc w:val="center"/>
              <w:rPr>
                <w:rFonts w:ascii="Pirulen Rg" w:hAnsi="Pirulen Rg"/>
                <w:sz w:val="96"/>
                <w:szCs w:val="36"/>
              </w:rPr>
            </w:pPr>
            <w:r>
              <w:rPr>
                <w:rFonts w:ascii="Pirulen Rg" w:hAnsi="Pirulen Rg"/>
                <w:sz w:val="96"/>
                <w:szCs w:val="36"/>
              </w:rPr>
              <w:t>Java</w:t>
            </w:r>
          </w:p>
          <w:p w:rsidR="005160BD" w:rsidRPr="005160BD" w:rsidRDefault="005160BD" w:rsidP="005160BD">
            <w:pPr>
              <w:tabs>
                <w:tab w:val="left" w:pos="2300"/>
              </w:tabs>
              <w:jc w:val="center"/>
              <w:rPr>
                <w:rFonts w:ascii="Prototype" w:hAnsi="Prototype" w:cs="Prototype"/>
                <w:sz w:val="52"/>
              </w:rPr>
            </w:pPr>
            <w:r>
              <w:rPr>
                <w:rFonts w:ascii="Prototype" w:hAnsi="Prototype" w:cs="Prototype"/>
                <w:sz w:val="52"/>
              </w:rPr>
              <w:t>A compact note on Java with C#</w:t>
            </w:r>
          </w:p>
        </w:tc>
        <w:tc>
          <w:tcPr>
            <w:tcW w:w="765" w:type="dxa"/>
          </w:tcPr>
          <w:p w:rsidR="005160BD" w:rsidRDefault="005160BD" w:rsidP="00F43886">
            <w:pPr>
              <w:pStyle w:val="smd"/>
            </w:pPr>
          </w:p>
        </w:tc>
      </w:tr>
      <w:tr w:rsidR="00405453" w:rsidTr="006F48A8">
        <w:tc>
          <w:tcPr>
            <w:tcW w:w="738" w:type="dxa"/>
          </w:tcPr>
          <w:p w:rsidR="00405453" w:rsidRDefault="00405453" w:rsidP="00F43886">
            <w:pPr>
              <w:pStyle w:val="smd"/>
            </w:pPr>
          </w:p>
        </w:tc>
        <w:tc>
          <w:tcPr>
            <w:tcW w:w="10620" w:type="dxa"/>
            <w:gridSpan w:val="4"/>
          </w:tcPr>
          <w:p w:rsidR="00405453" w:rsidRPr="00405453" w:rsidRDefault="00405453" w:rsidP="00405453">
            <w:pPr>
              <w:pStyle w:val="smd"/>
              <w:jc w:val="center"/>
              <w:rPr>
                <w:rFonts w:ascii="Pirulen Rg" w:hAnsi="Pirulen Rg"/>
              </w:rPr>
            </w:pPr>
            <w:r w:rsidRPr="00405453">
              <w:rPr>
                <w:rFonts w:ascii="Pirulen Rg" w:hAnsi="Pirulen Rg"/>
                <w:sz w:val="24"/>
              </w:rPr>
              <w:t>Basics of OOP</w:t>
            </w:r>
          </w:p>
        </w:tc>
        <w:tc>
          <w:tcPr>
            <w:tcW w:w="765" w:type="dxa"/>
          </w:tcPr>
          <w:p w:rsidR="00405453" w:rsidRDefault="00405453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Fonts w:ascii="Pirulen Rg" w:hAnsi="Pirulen Rg"/>
              </w:rPr>
            </w:pPr>
          </w:p>
          <w:p w:rsidR="00FF7778" w:rsidRDefault="00FF7778" w:rsidP="00F43886">
            <w:pPr>
              <w:pStyle w:val="smd"/>
              <w:rPr>
                <w:rFonts w:ascii="Pirulen Rg" w:hAnsi="Pirulen Rg"/>
              </w:rPr>
            </w:pPr>
          </w:p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 w:rsidRPr="005A669D">
              <w:rPr>
                <w:rFonts w:ascii="Pirulen Rg" w:hAnsi="Pirulen Rg"/>
              </w:rPr>
              <w:t>Phase 1 :</w:t>
            </w:r>
            <w:r>
              <w:t xml:space="preserve"> </w:t>
            </w:r>
            <w:r w:rsidRPr="00552585">
              <w:rPr>
                <w:rStyle w:val="dirBIChar"/>
                <w:sz w:val="14"/>
              </w:rPr>
              <w:t>Introduction, Data structure, Flow-Control</w:t>
            </w:r>
          </w:p>
          <w:p w:rsidR="00FF7778" w:rsidRPr="00105228" w:rsidRDefault="00FF7778" w:rsidP="00105228">
            <w:pPr>
              <w:pStyle w:val="smd"/>
              <w:rPr>
                <w:sz w:val="8"/>
                <w:szCs w:val="8"/>
              </w:rPr>
            </w:pPr>
          </w:p>
        </w:tc>
        <w:tc>
          <w:tcPr>
            <w:tcW w:w="24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450F44">
            <w:pPr>
              <w:pStyle w:val="smd"/>
              <w:rPr>
                <w:rFonts w:ascii="Pirulen Rg" w:hAnsi="Pirulen Rg"/>
              </w:rPr>
            </w:pPr>
          </w:p>
          <w:p w:rsidR="00FF7778" w:rsidRDefault="00FF7778" w:rsidP="00450F44">
            <w:pPr>
              <w:pStyle w:val="smd"/>
              <w:rPr>
                <w:rFonts w:ascii="Pirulen Rg" w:hAnsi="Pirulen Rg"/>
              </w:rPr>
            </w:pPr>
          </w:p>
          <w:p w:rsidR="00FF7778" w:rsidRPr="00105228" w:rsidRDefault="00FF7778" w:rsidP="00FF7778">
            <w:pPr>
              <w:pStyle w:val="smd"/>
              <w:rPr>
                <w:sz w:val="8"/>
                <w:szCs w:val="8"/>
              </w:rPr>
            </w:pPr>
            <w:r>
              <w:rPr>
                <w:rFonts w:ascii="Pirulen Rg" w:hAnsi="Pirulen Rg"/>
              </w:rPr>
              <w:t>Phase 3</w:t>
            </w:r>
            <w:r w:rsidRPr="005A669D">
              <w:rPr>
                <w:rFonts w:ascii="Pirulen Rg" w:hAnsi="Pirulen Rg"/>
              </w:rPr>
              <w:t xml:space="preserve"> :</w:t>
            </w:r>
            <w:r>
              <w:t xml:space="preserve"> </w:t>
            </w:r>
            <w:r w:rsidRPr="00FF7778">
              <w:rPr>
                <w:rStyle w:val="dirBIChar"/>
                <w:sz w:val="14"/>
              </w:rPr>
              <w:t>Exception-I/O,</w:t>
            </w:r>
            <w:r>
              <w:t xml:space="preserve"> </w:t>
            </w:r>
            <w:r w:rsidRPr="00FF7778">
              <w:rPr>
                <w:rStyle w:val="dirBIChar"/>
                <w:sz w:val="14"/>
              </w:rPr>
              <w:t>Advanced-Topics</w:t>
            </w: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>Step 1:</w:t>
            </w:r>
            <w:r>
              <w:t xml:space="preserve"> </w:t>
            </w:r>
            <w:r w:rsidRPr="005A669D">
              <w:rPr>
                <w:rStyle w:val="dirBIChar"/>
                <w:sz w:val="14"/>
              </w:rPr>
              <w:t>INTRODUCTION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 w:rsidRPr="005961FC">
              <w:t>History</w:t>
            </w:r>
            <w:r>
              <w:t xml:space="preserve">, </w:t>
            </w:r>
            <w:r w:rsidRPr="005961FC">
              <w:t>compiling</w:t>
            </w:r>
            <w:r>
              <w:t>/running/Interpretive process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 w:rsidRPr="005961FC">
              <w:t>Installing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 w:rsidRPr="005961FC">
              <w:t>Compiling a program</w:t>
            </w:r>
            <w:r>
              <w:t>: Explain steps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>Basic Console I/O for First time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>Variable declaration and Basic Operators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>Keywords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 xml:space="preserve">Standard Library </w:t>
            </w:r>
          </w:p>
          <w:p w:rsidR="00FF7778" w:rsidRDefault="00FF7778" w:rsidP="00552585">
            <w:pPr>
              <w:pStyle w:val="smd"/>
              <w:ind w:left="360"/>
            </w:pPr>
          </w:p>
        </w:tc>
        <w:tc>
          <w:tcPr>
            <w:tcW w:w="24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>S</w:t>
            </w:r>
            <w:r>
              <w:rPr>
                <w:rStyle w:val="firaChar"/>
                <w:b/>
                <w:sz w:val="16"/>
              </w:rPr>
              <w:t>tep7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="00B23704" w:rsidRPr="00FF7778">
              <w:rPr>
                <w:rStyle w:val="dirBIChar"/>
                <w:sz w:val="14"/>
              </w:rPr>
              <w:t>EXCEPTION-I/O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Exception Handling basics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try and catch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Throw, </w:t>
            </w:r>
            <w:proofErr w:type="spellStart"/>
            <w:r>
              <w:t>Rethrow</w:t>
            </w:r>
            <w:proofErr w:type="spellEnd"/>
            <w:r>
              <w:t xml:space="preserve">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Built-in Exceptions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Chained exceptions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User defined Exception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I/O System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Byte Streams, Character Streams, Binary Streams and Pre-defined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Console I/O using BYTE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File I/O using BYTE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from a File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Writing to a File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Automatically Closing a File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and Writing Binary Data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Random-Access Files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Console-based I/O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Characters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Strings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Console Output/writing Using Character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File I/O : </w:t>
            </w:r>
            <w:proofErr w:type="spellStart"/>
            <w:r>
              <w:t>FileStream</w:t>
            </w:r>
            <w:proofErr w:type="spellEnd"/>
            <w:r>
              <w:t xml:space="preserve"> and Byte-Oriented File I/O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File I/O : Character-Based File I/O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Redirecting the Standard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and Writing Binary Data</w:t>
            </w:r>
          </w:p>
          <w:p w:rsidR="00B23704" w:rsidRDefault="00B23704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57122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2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Pr="005A669D">
              <w:rPr>
                <w:rStyle w:val="dirBIChar"/>
                <w:sz w:val="14"/>
              </w:rPr>
              <w:t>DATA STRUCTURE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Data types: Primitive/Reference, Implicit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Literals, Escape sequence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Variable initialization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Lifetime &amp; Scope of variables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955017">
              <w:t>Operators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955017">
              <w:t>Operator Precedence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475C35">
              <w:t xml:space="preserve">Type Conversions </w:t>
            </w:r>
            <w:r>
              <w:t xml:space="preserve">&amp; </w:t>
            </w:r>
            <w:r w:rsidRPr="00475C35">
              <w:t>casts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1C2ABE">
              <w:t>Type promotion rules</w:t>
            </w:r>
          </w:p>
          <w:p w:rsidR="00FF7778" w:rsidRDefault="00FF7778" w:rsidP="00552585">
            <w:pPr>
              <w:pStyle w:val="smd"/>
              <w:ind w:left="360"/>
            </w:pPr>
          </w:p>
        </w:tc>
        <w:tc>
          <w:tcPr>
            <w:tcW w:w="24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3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Pr="005A669D">
              <w:rPr>
                <w:rStyle w:val="dirBIChar"/>
                <w:sz w:val="14"/>
              </w:rPr>
              <w:t>FLOW-CONTROL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The if Statement, Nested ifs, The if-else-if Ladder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SWITCH, NESTED SWITCH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>
              <w:t>For-loop and its variations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While, Do-While &amp; Nested-loops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Continue and Break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proofErr w:type="spellStart"/>
            <w:r w:rsidRPr="008F7FF6">
              <w:t>goto-lebel</w:t>
            </w:r>
            <w:proofErr w:type="spellEnd"/>
            <w:r w:rsidRPr="008F7FF6">
              <w:t xml:space="preserve"> Jump</w:t>
            </w:r>
          </w:p>
          <w:p w:rsidR="00FF7778" w:rsidRDefault="00FF7778" w:rsidP="00552585">
            <w:pPr>
              <w:pStyle w:val="smd"/>
              <w:ind w:left="360"/>
            </w:pPr>
          </w:p>
        </w:tc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B23704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  <w:p w:rsidR="00B23704" w:rsidRDefault="00B23704" w:rsidP="00F43886">
            <w:pPr>
              <w:pStyle w:val="smd"/>
            </w:pPr>
          </w:p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Fonts w:ascii="Pirulen Rg" w:hAnsi="Pirulen Rg"/>
              </w:rPr>
              <w:t>Phase 2</w:t>
            </w:r>
            <w:r w:rsidRPr="005A669D">
              <w:rPr>
                <w:rFonts w:ascii="Pirulen Rg" w:hAnsi="Pirulen Rg"/>
              </w:rPr>
              <w:t xml:space="preserve"> :</w:t>
            </w:r>
            <w:r>
              <w:t xml:space="preserve"> </w:t>
            </w:r>
            <w:r>
              <w:rPr>
                <w:rStyle w:val="dirBIChar"/>
                <w:sz w:val="14"/>
              </w:rPr>
              <w:t>Encapsulation</w:t>
            </w:r>
            <w:r w:rsidRPr="005A669D">
              <w:rPr>
                <w:rStyle w:val="dirBIChar"/>
                <w:sz w:val="14"/>
              </w:rPr>
              <w:t xml:space="preserve">, </w:t>
            </w:r>
            <w:r>
              <w:rPr>
                <w:rStyle w:val="dirBIChar"/>
                <w:sz w:val="14"/>
              </w:rPr>
              <w:t xml:space="preserve">Inheritance-Polymorphism </w:t>
            </w:r>
            <w:r w:rsidRPr="00552585">
              <w:rPr>
                <w:rStyle w:val="dirBIChar"/>
                <w:sz w:val="14"/>
              </w:rPr>
              <w:t>Abstractions</w:t>
            </w:r>
          </w:p>
          <w:p w:rsidR="00B23704" w:rsidRPr="006E7431" w:rsidRDefault="00B23704" w:rsidP="006E7431">
            <w:pPr>
              <w:pStyle w:val="smd"/>
              <w:rPr>
                <w:sz w:val="8"/>
                <w:szCs w:val="8"/>
              </w:rPr>
            </w:pPr>
          </w:p>
        </w:tc>
        <w:tc>
          <w:tcPr>
            <w:tcW w:w="4085" w:type="dxa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B23704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>S</w:t>
            </w:r>
            <w:r>
              <w:rPr>
                <w:rStyle w:val="firaChar"/>
                <w:b/>
                <w:sz w:val="16"/>
              </w:rPr>
              <w:t>tep8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>
              <w:rPr>
                <w:rStyle w:val="dirBIChar"/>
                <w:sz w:val="14"/>
              </w:rPr>
              <w:t>ADVANCED-TOPICS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Delegates, Events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Anonymous Methods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Events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Namespaces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USING directive</w:t>
            </w:r>
          </w:p>
          <w:p w:rsidR="00B23704" w:rsidRDefault="00B23704" w:rsidP="00D07AD0">
            <w:pPr>
              <w:pStyle w:val="fira"/>
            </w:pP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 xml:space="preserve">Multithreading 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Priorities of Threads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Synchronization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Thread Communication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Suspending, Resuming, and Stopping Threads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Using the Main Thread</w:t>
            </w:r>
          </w:p>
          <w:p w:rsidR="00B23704" w:rsidRPr="00D07AD0" w:rsidRDefault="00B23704" w:rsidP="00D07AD0">
            <w:pPr>
              <w:pStyle w:val="ndir"/>
            </w:pP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Lambda Expression: Parameterized, Block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Functional Interfaces ("FI")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Generic Functional Interfaces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Pass an LE as an Argument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Method References (</w:t>
            </w:r>
            <w:proofErr w:type="spellStart"/>
            <w:r>
              <w:t>MRf</w:t>
            </w:r>
            <w:proofErr w:type="spellEnd"/>
            <w:r>
              <w:t xml:space="preserve">) and Constructor References </w:t>
            </w:r>
          </w:p>
          <w:p w:rsidR="00B23704" w:rsidRDefault="00B23704" w:rsidP="00D07AD0">
            <w:pPr>
              <w:pStyle w:val="ndir"/>
            </w:pPr>
            <w:r>
              <w:t xml:space="preserve"> 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GUI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QUERY: LINQ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Pre-processors, RTTI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STL/Standard Library/</w:t>
            </w:r>
            <w:r w:rsidRPr="00933833">
              <w:t xml:space="preserve"> </w:t>
            </w:r>
            <w:r>
              <w:t>Collections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 xml:space="preserve">API </w:t>
            </w:r>
          </w:p>
          <w:p w:rsidR="00B23704" w:rsidRDefault="00B23704" w:rsidP="00B23704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</w:tr>
      <w:tr w:rsidR="00B23704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3420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4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>
              <w:rPr>
                <w:rStyle w:val="dirBIChar"/>
                <w:sz w:val="14"/>
              </w:rPr>
              <w:t>ENCAPSULATION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7D07B0">
              <w:t xml:space="preserve">Class, objects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7D07B0">
              <w:t>Reference Variables and Assignment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Methods: returning, parameter, constructor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2A3D46">
              <w:t>this reference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386519">
              <w:t>Arrays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For-each-loop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Strings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Bitwise Operators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? ternary Operator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Access Modifiers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Pass Objects to Methods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CALL-BY-VALUE and CALL-BY-REFERENCE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Returning Objects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Overloading : Method/Constructors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Recursion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Static keyword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Nested and Inner Classes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Variable-Length Arguments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MAIN( ) : Returning Values, Passing Arguments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Operator Method: Overloading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Indexers/Properties/</w:t>
            </w:r>
            <w:proofErr w:type="spellStart"/>
            <w:r>
              <w:t>Accessor</w:t>
            </w:r>
            <w:proofErr w:type="spellEnd"/>
          </w:p>
          <w:p w:rsidR="00B23704" w:rsidRDefault="00B23704" w:rsidP="00F43886">
            <w:pPr>
              <w:pStyle w:val="smd"/>
            </w:pPr>
          </w:p>
        </w:tc>
        <w:tc>
          <w:tcPr>
            <w:tcW w:w="3115" w:type="dxa"/>
            <w:gridSpan w:val="2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6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Pr="00552585">
              <w:rPr>
                <w:rStyle w:val="dirBIChar"/>
                <w:sz w:val="14"/>
              </w:rPr>
              <w:t>ABSTRACTIONS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 xml:space="preserve">Abstract Methods and Abstract Classes 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Packages (Encapsulation of classes)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Access specifier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Interfaces( more abstraction)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Multiple inheritance and Interface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static Methods in an Interface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Generics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Generic Methods, Constructors, Interfaces,</w:t>
            </w:r>
            <w:r w:rsidRPr="006458A3">
              <w:t xml:space="preserve"> </w:t>
            </w:r>
            <w:r>
              <w:t>Structures, Delegates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Constrained Types in Generics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Default Value of a Type Parameter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MODULE (Another Abstraction)</w:t>
            </w:r>
          </w:p>
          <w:p w:rsidR="00B23704" w:rsidRDefault="00B23704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Pr="00B23704" w:rsidRDefault="00B23704" w:rsidP="00B23704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</w:tr>
      <w:tr w:rsidR="00B23704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5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>
              <w:rPr>
                <w:rStyle w:val="dirBIChar"/>
                <w:sz w:val="14"/>
              </w:rPr>
              <w:t>INHERITANCE-POLYMORPHISM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Inheritance : base &amp; derived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Constructors and Inheritance 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Multilevel Hierarchy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proofErr w:type="spellStart"/>
            <w:r>
              <w:t>Superclass</w:t>
            </w:r>
            <w:proofErr w:type="spellEnd"/>
            <w:r>
              <w:t xml:space="preserve"> References and Subclass Objects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Method Overriding, Virtual Method 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Final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The Object Class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Structures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Enumerations 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Boxing and </w:t>
            </w:r>
            <w:proofErr w:type="spellStart"/>
            <w:r>
              <w:t>Unboxing</w:t>
            </w:r>
            <w:proofErr w:type="spellEnd"/>
            <w:r>
              <w:t>, type wrappers, parsing methods</w:t>
            </w:r>
          </w:p>
          <w:p w:rsidR="00B23704" w:rsidRDefault="00B23704" w:rsidP="00F43886">
            <w:pPr>
              <w:pStyle w:val="smd"/>
              <w:rPr>
                <w:rStyle w:val="firaChar"/>
                <w:b/>
                <w:sz w:val="16"/>
              </w:rPr>
            </w:pPr>
          </w:p>
        </w:tc>
        <w:tc>
          <w:tcPr>
            <w:tcW w:w="24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</w:tr>
    </w:tbl>
    <w:p w:rsidR="005160BD" w:rsidRDefault="005160BD" w:rsidP="00F43886">
      <w:pPr>
        <w:pStyle w:val="smd"/>
      </w:pPr>
    </w:p>
    <w:p w:rsidR="00F43886" w:rsidRDefault="00F43886" w:rsidP="00F43886">
      <w:pPr>
        <w:pStyle w:val="smd"/>
      </w:pPr>
    </w:p>
    <w:p w:rsidR="00F43886" w:rsidRDefault="00F43886" w:rsidP="00F43886">
      <w:pPr>
        <w:pStyle w:val="smd"/>
      </w:pPr>
    </w:p>
    <w:p w:rsidR="00F43886" w:rsidRDefault="00F43886" w:rsidP="00F43886">
      <w:pPr>
        <w:pStyle w:val="smd"/>
      </w:pPr>
    </w:p>
    <w:p w:rsidR="00F43886" w:rsidRPr="00F43886" w:rsidRDefault="00F43886" w:rsidP="00F43886"/>
    <w:sectPr w:rsidR="00F43886" w:rsidRPr="00F43886" w:rsidSect="002E43DB">
      <w:pgSz w:w="11907" w:h="16839" w:code="9"/>
      <w:pgMar w:top="0" w:right="0" w:bottom="0" w:left="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DirectaSerifSemi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B64"/>
    <w:multiLevelType w:val="hybridMultilevel"/>
    <w:tmpl w:val="B86A46DC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3260E"/>
    <w:multiLevelType w:val="hybridMultilevel"/>
    <w:tmpl w:val="20D84C8E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B62A38"/>
    <w:multiLevelType w:val="hybridMultilevel"/>
    <w:tmpl w:val="E2740EC0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BF6F60"/>
    <w:multiLevelType w:val="hybridMultilevel"/>
    <w:tmpl w:val="D38C2E4E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E2056"/>
    <w:multiLevelType w:val="hybridMultilevel"/>
    <w:tmpl w:val="5E7C495E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21D73"/>
    <w:multiLevelType w:val="hybridMultilevel"/>
    <w:tmpl w:val="DF649562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19519F"/>
    <w:multiLevelType w:val="hybridMultilevel"/>
    <w:tmpl w:val="14CACD08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32E53"/>
    <w:multiLevelType w:val="hybridMultilevel"/>
    <w:tmpl w:val="BA70D2EA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59307B"/>
    <w:multiLevelType w:val="hybridMultilevel"/>
    <w:tmpl w:val="318644A6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990129"/>
    <w:multiLevelType w:val="hybridMultilevel"/>
    <w:tmpl w:val="4C8AA9C4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B7381"/>
    <w:rsid w:val="000D7A41"/>
    <w:rsid w:val="00105228"/>
    <w:rsid w:val="0011072E"/>
    <w:rsid w:val="001B5810"/>
    <w:rsid w:val="00240CD9"/>
    <w:rsid w:val="002416FC"/>
    <w:rsid w:val="002E43DB"/>
    <w:rsid w:val="00332538"/>
    <w:rsid w:val="00381FC9"/>
    <w:rsid w:val="0040373F"/>
    <w:rsid w:val="00405453"/>
    <w:rsid w:val="00405EB7"/>
    <w:rsid w:val="00432B79"/>
    <w:rsid w:val="004E400B"/>
    <w:rsid w:val="004F4E3E"/>
    <w:rsid w:val="00506414"/>
    <w:rsid w:val="005160BD"/>
    <w:rsid w:val="00521B69"/>
    <w:rsid w:val="00552585"/>
    <w:rsid w:val="0058277A"/>
    <w:rsid w:val="005A669D"/>
    <w:rsid w:val="005D0B2A"/>
    <w:rsid w:val="005D7F13"/>
    <w:rsid w:val="005F6F8D"/>
    <w:rsid w:val="00630EAE"/>
    <w:rsid w:val="0063282A"/>
    <w:rsid w:val="006458A3"/>
    <w:rsid w:val="006A0F93"/>
    <w:rsid w:val="006E01F4"/>
    <w:rsid w:val="006E263B"/>
    <w:rsid w:val="006E7431"/>
    <w:rsid w:val="006E7C06"/>
    <w:rsid w:val="006F48A8"/>
    <w:rsid w:val="00721080"/>
    <w:rsid w:val="0074334A"/>
    <w:rsid w:val="00853A16"/>
    <w:rsid w:val="00920A8B"/>
    <w:rsid w:val="00933833"/>
    <w:rsid w:val="00967FC1"/>
    <w:rsid w:val="00983FBB"/>
    <w:rsid w:val="00987135"/>
    <w:rsid w:val="00A1131E"/>
    <w:rsid w:val="00A426FE"/>
    <w:rsid w:val="00A71A4F"/>
    <w:rsid w:val="00A80BD4"/>
    <w:rsid w:val="00B02435"/>
    <w:rsid w:val="00B23704"/>
    <w:rsid w:val="00B67617"/>
    <w:rsid w:val="00B81D63"/>
    <w:rsid w:val="00BC0F45"/>
    <w:rsid w:val="00BC7FE5"/>
    <w:rsid w:val="00BF5187"/>
    <w:rsid w:val="00C01546"/>
    <w:rsid w:val="00C24623"/>
    <w:rsid w:val="00C37D81"/>
    <w:rsid w:val="00C5167B"/>
    <w:rsid w:val="00C87A9B"/>
    <w:rsid w:val="00CF3042"/>
    <w:rsid w:val="00D07AD0"/>
    <w:rsid w:val="00D17B86"/>
    <w:rsid w:val="00DC1F50"/>
    <w:rsid w:val="00E705DD"/>
    <w:rsid w:val="00E764A5"/>
    <w:rsid w:val="00E92984"/>
    <w:rsid w:val="00ED1E63"/>
    <w:rsid w:val="00F045D5"/>
    <w:rsid w:val="00F10E1A"/>
    <w:rsid w:val="00F35A7C"/>
    <w:rsid w:val="00F43886"/>
    <w:rsid w:val="00F57122"/>
    <w:rsid w:val="00FF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15</cp:revision>
  <dcterms:created xsi:type="dcterms:W3CDTF">2020-11-10T00:53:00Z</dcterms:created>
  <dcterms:modified xsi:type="dcterms:W3CDTF">2020-11-10T00:13:00Z</dcterms:modified>
</cp:coreProperties>
</file>