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111827" w:sz="2" w:space="12"/>
          <w:bottom w:val="single" w:color="111827" w:sz="2" w:space="12"/>
          <w:left w:val="single" w:color="111827" w:sz="2" w:space="12"/>
          <w:right w:val="single" w:color="111827" w:sz="2" w:space="12"/>
        </w:pBdr>
        <w:shd w:fill="111827" w:val="clear"/>
        <w:spacing w:after="0" w:before="0"/>
      </w:pPr>
      <w:r>
        <w:rPr>
          <w:b/>
          <w:bCs/>
          <w:color w:val="60A5FA"/>
          <w:sz w:val="18"/>
          <w:szCs w:val="18"/>
        </w:rPr>
        <w:t xml:space="preserve">CODEALPHA  •  CYBERSECURITY INTERNSHIP</w:t>
      </w:r>
    </w:p>
    <w:p>
      <w:pPr>
        <w:pBdr>
          <w:bottom w:val="single" w:color="111827" w:sz="2" w:space="12"/>
          <w:left w:val="single" w:color="111827" w:sz="2" w:space="12"/>
          <w:right w:val="single" w:color="111827" w:sz="2" w:space="12"/>
        </w:pBdr>
        <w:shd w:fill="111827" w:val="clear"/>
        <w:spacing w:after="200" w:before="60"/>
      </w:pPr>
      <w:r>
        <w:rPr>
          <w:b/>
          <w:bCs/>
          <w:color w:val="FFFFFF"/>
          <w:sz w:val="44"/>
          <w:szCs w:val="44"/>
        </w:rPr>
        <w:t xml:space="preserve">Task 1 — Secure Coding Review</w:t>
      </w:r>
    </w:p>
    <w:p>
      <w:pPr>
        <w:spacing w:after="260" w:before="200"/>
      </w:pPr>
      <w:r>
        <w:rPr>
          <w:color w:val="6B7280"/>
          <w:sz w:val="19"/>
          <w:szCs w:val="19"/>
        </w:rPr>
        <w:t xml:space="preserve">Submitted by  </w:t>
      </w:r>
      <w:r>
        <w:rPr>
          <w:b/>
          <w:bCs/>
          <w:color w:val="1F2937"/>
          <w:sz w:val="19"/>
          <w:szCs w:val="19"/>
        </w:rPr>
        <w:t xml:space="preserve">Sameer Azam</w:t>
      </w:r>
      <w:r>
        <w:rPr>
          <w:color w:val="6B7280"/>
          <w:sz w:val="19"/>
          <w:szCs w:val="19"/>
        </w:rPr>
        <w:t xml:space="preserve">      Program  </w:t>
      </w:r>
      <w:r>
        <w:rPr>
          <w:b/>
          <w:bCs/>
          <w:color w:val="1F2937"/>
          <w:sz w:val="19"/>
          <w:szCs w:val="19"/>
        </w:rPr>
        <w:t xml:space="preserve">CodeAlpha Cybersecurity Internship</w:t>
      </w:r>
      <w:r>
        <w:rPr>
          <w:color w:val="6B7280"/>
          <w:sz w:val="19"/>
          <w:szCs w:val="19"/>
        </w:rPr>
        <w:t xml:space="preserve">      Date  </w:t>
      </w:r>
      <w:r>
        <w:rPr>
          <w:b/>
          <w:bCs/>
          <w:color w:val="1F2937"/>
          <w:sz w:val="19"/>
          <w:szCs w:val="19"/>
        </w:rPr>
        <w:t xml:space="preserve">July 2026</w:t>
      </w:r>
    </w:p>
    <w:p>
      <w:pPr>
        <w:pStyle w:val="Heading1"/>
        <w:pBdr>
          <w:bottom w:val="single" w:color="2563EB" w:sz="6" w:space="4"/>
        </w:pBdr>
        <w:spacing w:after="160" w:before="380"/>
      </w:pPr>
      <w:r>
        <w:rPr>
          <w:b/>
          <w:bCs/>
          <w:color w:val="2563EB"/>
          <w:sz w:val="26"/>
          <w:szCs w:val="26"/>
        </w:rPr>
        <w:t xml:space="preserve">1.  </w:t>
      </w:r>
      <w:r>
        <w:rPr>
          <w:b/>
          <w:bCs/>
          <w:color w:val="1F2937"/>
          <w:sz w:val="26"/>
          <w:szCs w:val="26"/>
        </w:rPr>
        <w:t xml:space="preserve">Scope</w:t>
      </w:r>
    </w:p>
    <w:p>
      <w:pPr>
        <w:spacing w:after="100"/>
      </w:pPr>
      <w:r>
        <w:rPr>
          <w:sz w:val="20"/>
          <w:szCs w:val="20"/>
        </w:rPr>
        <w:t xml:space="preserve">Application audited: DVWA (Damn Vulnerable Web Application) — PHP codebase, including its GitHub Actions CI/CD workflows.</w:t>
      </w:r>
    </w:p>
    <w:p>
      <w:pPr>
        <w:spacing w:after="100"/>
      </w:pPr>
      <w:r>
        <w:rPr>
          <w:sz w:val="20"/>
          <w:szCs w:val="20"/>
        </w:rPr>
        <w:t xml:space="preserve">Method: Static Application Security Testing (SAST) via Semgrep, supplemented by manual code inspection.</w:t>
      </w:r>
    </w:p>
    <w:p>
      <w:pPr>
        <w:pStyle w:val="Heading1"/>
        <w:pBdr>
          <w:bottom w:val="single" w:color="2563EB" w:sz="6" w:space="4"/>
        </w:pBdr>
        <w:spacing w:after="160" w:before="380"/>
      </w:pPr>
      <w:r>
        <w:rPr>
          <w:b/>
          <w:bCs/>
          <w:color w:val="2563EB"/>
          <w:sz w:val="26"/>
          <w:szCs w:val="26"/>
        </w:rPr>
        <w:t xml:space="preserve">2.  </w:t>
      </w:r>
      <w:r>
        <w:rPr>
          <w:b/>
          <w:bCs/>
          <w:color w:val="1F2937"/>
          <w:sz w:val="26"/>
          <w:szCs w:val="26"/>
        </w:rPr>
        <w:t xml:space="preserve">Tools &amp; Process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0"/>
      </w:tblGrid>
      <w:tr>
        <w:tc>
          <w:tcPr>
            <w:tcW w:type="dxa" w:w="24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71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Kali Linux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Target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DVWA — cloned from github.com/digininja/DVWA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Scanner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Semgrep v1.168.0 (pip install --break-system-packages semgrep)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Command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semgrep --config=auto . &gt; scan_results.txt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Coverage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232 files scanned (PHP, JS, YAML, Dockerfile, JSON, HTML) with 1074 community rules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60" w:before="380"/>
      </w:pPr>
      <w:r>
        <w:rPr>
          <w:b/>
          <w:bCs/>
          <w:color w:val="2563EB"/>
          <w:sz w:val="26"/>
          <w:szCs w:val="26"/>
        </w:rPr>
        <w:t xml:space="preserve">3.  </w:t>
      </w:r>
      <w:r>
        <w:rPr>
          <w:b/>
          <w:bCs/>
          <w:color w:val="1F2937"/>
          <w:sz w:val="26"/>
          <w:szCs w:val="26"/>
        </w:rPr>
        <w:t xml:space="preserve">Summary of Findings</w:t>
      </w:r>
    </w:p>
    <w:p>
      <w:pPr>
        <w:spacing w:after="120" w:before="40"/>
      </w:pPr>
      <w:r>
        <w:rPr>
          <w:i/>
          <w:iCs/>
          <w:color w:val="6B7280"/>
          <w:sz w:val="19"/>
          <w:szCs w:val="19"/>
        </w:rPr>
        <w:t xml:space="preserve">85 blocking findings identified across the codebase and CI pipeline.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700"/>
      </w:tblGrid>
      <w:tr>
        <w:trPr>
          <w:tblHeader/>
        </w:trPr>
        <w:tc>
          <w:tcPr>
            <w:tcW w:type="dxa" w:w="32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Vulnerability Category</w:t>
            </w:r>
          </w:p>
        </w:tc>
        <w:tc>
          <w:tcPr>
            <w:tcW w:type="dxa" w:w="16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47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Command Injection (exec / tainted-exec)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17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91C1C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Weak Hash Comparison (md5 loose equality)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2410C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SQL Injection (tainted SQL string)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91C1C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Path/File Injection (tainted filename, SSRF)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2410C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Mutable CI/CD Action Tags (GitHub Actions)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45309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Permissive CORS Policy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45309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Unsafe eval() Usage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91C1C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Non-literal RegExp (ReDoS risk)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Shell Injection in CI Workflow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2410C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Unsafe unlink() with User Input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45309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phpinfo() Information Disclosure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OpenSSL Decrypt Without Validation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45309"/>
                <w:sz w:val="18"/>
                <w:szCs w:val="18"/>
              </w:rPr>
              <w:t xml:space="preserve">Medium</w:t>
            </w:r>
          </w:p>
        </w:tc>
      </w:tr>
    </w:tbl>
    <w:p>
      <w:pPr>
        <w:pStyle w:val="Heading1"/>
        <w:pBdr>
          <w:bottom w:val="single" w:color="2563EB" w:sz="6" w:space="4"/>
        </w:pBdr>
        <w:spacing w:after="160" w:before="380"/>
      </w:pPr>
      <w:r>
        <w:rPr>
          <w:b/>
          <w:bCs/>
          <w:color w:val="2563EB"/>
          <w:sz w:val="26"/>
          <w:szCs w:val="26"/>
        </w:rPr>
        <w:t xml:space="preserve">4.  </w:t>
      </w:r>
      <w:r>
        <w:rPr>
          <w:b/>
          <w:bCs/>
          <w:color w:val="1F2937"/>
          <w:sz w:val="26"/>
          <w:szCs w:val="26"/>
        </w:rPr>
        <w:t xml:space="preserve">Key Vulnerabilities &amp; Fixes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SQL Injection: User input concatenated directly into SQL queries. Fix: use prepared statements / parameterized queries.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Command Injection (exec/eval): User-controlled data passed to exec() or eval(). Fix: eliminate exec/eval on user input; use safe APIs or allow-lists.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Weak Hashing (md5 ==): Loose (==) comparison of MD5 hashes is spoofable. Fix: use hash_equals() with a strong algorithm (bcrypt/Argon2).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Path/Filename Injection: User input used to build file paths, risking SSRF/LFI. Fix: validate against a strict allow-list and sanitize input.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CI/CD Supply-Chain Risk: GitHub Actions pinned to mutable tags (e.g. @v6.0.2). Fix: pin to full-length commit SHAs.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Shell Injection in Workflows: Untrusted GitHub context interpolated directly into run: steps. Fix: pass via env: variables, quoted.</w:t>
      </w:r>
    </w:p>
    <w:p>
      <w:pPr>
        <w:pStyle w:val="Heading1"/>
        <w:pBdr>
          <w:bottom w:val="single" w:color="2563EB" w:sz="6" w:space="4"/>
        </w:pBdr>
        <w:spacing w:after="160" w:before="380"/>
      </w:pPr>
      <w:r>
        <w:rPr>
          <w:b/>
          <w:bCs/>
          <w:color w:val="2563EB"/>
          <w:sz w:val="26"/>
          <w:szCs w:val="26"/>
        </w:rPr>
        <w:t xml:space="preserve">5.  </w:t>
      </w:r>
      <w:r>
        <w:rPr>
          <w:b/>
          <w:bCs/>
          <w:color w:val="1F2937"/>
          <w:sz w:val="26"/>
          <w:szCs w:val="26"/>
        </w:rPr>
        <w:t xml:space="preserve">Recommendations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Adopt parameterized queries / ORM across all database access.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Ban exec(), eval(), and unlink() on unsanitized user input; enforce via linting.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Replace MD5 comparisons with modern password hashing (bcrypt/Argon2) and hash_equals().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Pin all GitHub Actions to commit SHAs; restrict CORS to trusted origins.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Integrate Semgrep/SAST scanning into CI as a blocking check on every pull request.</w:t>
      </w:r>
    </w:p>
    <w:p>
      <w:pPr>
        <w:pStyle w:val="Heading1"/>
        <w:pBdr>
          <w:bottom w:val="single" w:color="2563EB" w:sz="6" w:space="4"/>
        </w:pBdr>
        <w:spacing w:after="160" w:before="380"/>
      </w:pPr>
      <w:r>
        <w:rPr>
          <w:b/>
          <w:bCs/>
          <w:color w:val="2563EB"/>
          <w:sz w:val="26"/>
          <w:szCs w:val="26"/>
        </w:rPr>
        <w:t xml:space="preserve">6.  </w:t>
      </w:r>
      <w:r>
        <w:rPr>
          <w:b/>
          <w:bCs/>
          <w:color w:val="1F2937"/>
          <w:sz w:val="26"/>
          <w:szCs w:val="26"/>
        </w:rPr>
        <w:t xml:space="preserve">Conclusion</w:t>
      </w:r>
    </w:p>
    <w:p>
      <w:pPr>
        <w:spacing w:after="100"/>
      </w:pPr>
      <w:r>
        <w:rPr>
          <w:sz w:val="20"/>
          <w:szCs w:val="20"/>
        </w:rPr>
        <w:t xml:space="preserve">The review identified critical injection and authentication weaknesses typical of an intentionally vulnerable application, plus real-world CI/CD supply-chain risks. Remediation should prioritize SQL/command injection and weak hashing first, followed by CI pipeline hardening.</w:t>
      </w:r>
    </w:p>
    <w:p>
      <w:pPr>
        <w:pStyle w:val="Heading1"/>
        <w:pBdr>
          <w:bottom w:val="single" w:color="2563EB" w:sz="6" w:space="4"/>
        </w:pBdr>
        <w:spacing w:after="160" w:before="380"/>
      </w:pPr>
      <w:r>
        <w:rPr>
          <w:b/>
          <w:bCs/>
          <w:color w:val="2563EB"/>
          <w:sz w:val="26"/>
          <w:szCs w:val="26"/>
        </w:rPr>
        <w:t xml:space="preserve">7.  </w:t>
      </w:r>
      <w:r>
        <w:rPr>
          <w:b/>
          <w:bCs/>
          <w:color w:val="1F2937"/>
          <w:sz w:val="26"/>
          <w:szCs w:val="26"/>
        </w:rPr>
        <w:t xml:space="preserve">Appendix — Execution Evidence</w:t>
      </w:r>
    </w:p>
    <w:p>
      <w:pPr>
        <w:spacing w:after="60" w:before="40"/>
      </w:pPr>
      <w:r>
        <w:rPr>
          <w:b/>
          <w:bCs/>
          <w:color w:val="1F2937"/>
          <w:sz w:val="19"/>
          <w:szCs w:val="19"/>
        </w:rPr>
        <w:t xml:space="preserve">A. Cloning the target application</w:t>
      </w:r>
    </w:p>
    <w:p>
      <w:pPr>
        <w:pBdr>
          <w:top w:val="single" w:color="D1D5DB" w:sz="4" w:space="4"/>
          <w:bottom w:val="single" w:color="D1D5DB" w:sz="4" w:space="4"/>
          <w:left w:val="single" w:color="D1D5DB" w:sz="4" w:space="4"/>
          <w:right w:val="single" w:color="D1D5DB" w:sz="4" w:space="4"/>
        </w:pBdr>
        <w:jc w:val="center"/>
      </w:pPr>
      <w:r>
        <w:drawing>
          <wp:inline distT="0" distB="0" distL="0" distR="0">
            <wp:extent cx="4953000" cy="866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i/>
          <w:iCs/>
          <w:color w:val="6B7280"/>
          <w:sz w:val="17"/>
          <w:szCs w:val="17"/>
        </w:rPr>
        <w:t xml:space="preserve">git clone of DVWA into the Kali working directory.</w:t>
      </w:r>
    </w:p>
    <w:p>
      <w:pPr>
        <w:spacing w:after="60" w:before="40"/>
      </w:pPr>
      <w:r>
        <w:rPr>
          <w:b/>
          <w:bCs/>
          <w:color w:val="1F2937"/>
          <w:sz w:val="19"/>
          <w:szCs w:val="19"/>
        </w:rPr>
        <w:t xml:space="preserve">B. Installing the scanner</w:t>
      </w:r>
    </w:p>
    <w:p>
      <w:pPr>
        <w:pBdr>
          <w:top w:val="single" w:color="D1D5DB" w:sz="4" w:space="4"/>
          <w:bottom w:val="single" w:color="D1D5DB" w:sz="4" w:space="4"/>
          <w:left w:val="single" w:color="D1D5DB" w:sz="4" w:space="4"/>
          <w:right w:val="single" w:color="D1D5DB" w:sz="4" w:space="4"/>
        </w:pBdr>
        <w:jc w:val="center"/>
      </w:pPr>
      <w:r>
        <w:drawing>
          <wp:inline distT="0" distB="0" distL="0" distR="0">
            <wp:extent cx="4953000" cy="1866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i/>
          <w:iCs/>
          <w:color w:val="6B7280"/>
          <w:sz w:val="17"/>
          <w:szCs w:val="17"/>
        </w:rPr>
        <w:t xml:space="preserve">Installing Semgrep v1.168.0 via pip.</w:t>
      </w:r>
    </w:p>
    <w:p>
      <w:pPr>
        <w:spacing w:after="60" w:before="40"/>
      </w:pPr>
      <w:r>
        <w:rPr>
          <w:b/>
          <w:bCs/>
          <w:color w:val="1F2937"/>
          <w:sz w:val="19"/>
          <w:szCs w:val="19"/>
        </w:rPr>
        <w:t xml:space="preserve">C. Running the scan</w:t>
      </w:r>
    </w:p>
    <w:p>
      <w:pPr>
        <w:pBdr>
          <w:top w:val="single" w:color="D1D5DB" w:sz="4" w:space="4"/>
          <w:bottom w:val="single" w:color="D1D5DB" w:sz="4" w:space="4"/>
          <w:left w:val="single" w:color="D1D5DB" w:sz="4" w:space="4"/>
          <w:right w:val="single" w:color="D1D5DB" w:sz="4" w:space="4"/>
        </w:pBdr>
        <w:jc w:val="center"/>
      </w:pPr>
      <w:r>
        <w:drawing>
          <wp:inline distT="0" distB="0" distL="0" distR="0">
            <wp:extent cx="4000500" cy="2809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i/>
          <w:iCs/>
          <w:color w:val="6B7280"/>
          <w:sz w:val="17"/>
          <w:szCs w:val="17"/>
        </w:rPr>
        <w:t xml:space="preserve">semgrep --config=auto scanning 232 files across the DVWA codebase.</w:t>
      </w:r>
    </w:p>
    <w:p>
      <w:pPr>
        <w:spacing w:after="60" w:before="40"/>
      </w:pPr>
      <w:r>
        <w:rPr>
          <w:b/>
          <w:bCs/>
          <w:color w:val="1F2937"/>
          <w:sz w:val="19"/>
          <w:szCs w:val="19"/>
        </w:rPr>
        <w:t xml:space="preserve">D. Scan output</w:t>
      </w:r>
    </w:p>
    <w:p>
      <w:pPr>
        <w:pBdr>
          <w:top w:val="single" w:color="D1D5DB" w:sz="4" w:space="4"/>
          <w:bottom w:val="single" w:color="D1D5DB" w:sz="4" w:space="4"/>
          <w:left w:val="single" w:color="D1D5DB" w:sz="4" w:space="4"/>
          <w:right w:val="single" w:color="D1D5DB" w:sz="4" w:space="4"/>
        </w:pBdr>
        <w:jc w:val="center"/>
      </w:pPr>
      <w:r>
        <w:drawing>
          <wp:inline distT="0" distB="0" distL="0" distR="0">
            <wp:extent cx="4572000" cy="2276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i/>
          <w:iCs/>
          <w:color w:val="6B7280"/>
          <w:sz w:val="17"/>
          <w:szCs w:val="17"/>
        </w:rPr>
        <w:t xml:space="preserve">scan_results.txt — 85 blocking findings, including mutable GitHub Action tags.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6e26fe82c439a86ee0b0475e1b9e05719839fa6.png"/><Relationship Id="rId8" Type="http://schemas.openxmlformats.org/officeDocument/2006/relationships/image" Target="media/d698fb4582beac5ab85c7013857652f6747ee4b7.png"/><Relationship Id="rId9" Type="http://schemas.openxmlformats.org/officeDocument/2006/relationships/image" Target="media/a04b157842bb7cc3c7431aa09d8cb84aeca84213.png"/><Relationship Id="rId10" Type="http://schemas.openxmlformats.org/officeDocument/2006/relationships/image" Target="media/493f78591bf631e49af503bfc129dad1d488930a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2026-07-03T13:42:30.206Z</dcterms:created>
  <dcterms:modified xsi:type="dcterms:W3CDTF">2026-07-03T13:42:30.206Z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