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b/>
          <w:bCs/>
          <w:color w:val="2E6F5E"/>
          <w:spacing w:val="40"/>
          <w:sz w:val="22"/>
          <w:szCs w:val="22"/>
        </w:rPr>
        <w:t xml:space="preserve">PRODUCT BRIEF</w:t>
      </w:r>
    </w:p>
    <w:p>
      <w:pPr>
        <w:spacing w:after="120" w:before="200"/>
        <w:jc w:val="center"/>
      </w:pPr>
      <w:r>
        <w:rPr>
          <w:b/>
          <w:bCs/>
          <w:color w:val="1A1A1A"/>
          <w:sz w:val="52"/>
          <w:szCs w:val="52"/>
        </w:rPr>
        <w:t xml:space="preserve">Care Certificate &amp; NVQ Practice App</w:t>
      </w:r>
    </w:p>
    <w:p>
      <w:pPr>
        <w:spacing w:after="600"/>
        <w:jc w:val="center"/>
      </w:pPr>
      <w:r>
        <w:rPr>
          <w:i/>
          <w:iCs/>
          <w:color w:val="595959"/>
          <w:sz w:val="26"/>
          <w:szCs w:val="26"/>
        </w:rPr>
        <w:t xml:space="preserve">Understand it. Don't just copy it.</w:t>
      </w:r>
    </w:p>
    <w:p>
      <w:pPr>
        <w:pBdr>
          <w:bottom w:val="single" w:color="CCCCCC" w:sz="6" w:space="1"/>
        </w:pBdr>
        <w:spacing w:after="200" w:before="200"/>
      </w:pPr>
    </w:p>
    <w:p>
      <w:pPr>
        <w:spacing w:before="400"/>
        <w:jc w:val="center"/>
      </w:pPr>
      <w:r>
        <w:rPr>
          <w:color w:val="595959"/>
          <w:sz w:val="22"/>
          <w:szCs w:val="22"/>
        </w:rPr>
        <w:t xml:space="preserve">Prepared by: Rumen Dimov, Product Owner</w:t>
      </w:r>
    </w:p>
    <w:p>
      <w:pPr>
        <w:jc w:val="center"/>
      </w:pPr>
      <w:r>
        <w:rPr>
          <w:color w:val="595959"/>
          <w:sz w:val="22"/>
          <w:szCs w:val="22"/>
        </w:rPr>
        <w:t xml:space="preserve">Status: Draft v1.0  —  Pre-build scoping</w:t>
      </w:r>
    </w:p>
    <w:p>
      <w:pPr>
        <w:jc w:val="center"/>
      </w:pPr>
      <w:r>
        <w:rPr>
          <w:color w:val="595959"/>
          <w:sz w:val="22"/>
          <w:szCs w:val="22"/>
        </w:rPr>
        <w:t xml:space="preserve">Date: June 2026</w:t>
      </w:r>
    </w:p>
    <w:p>
      <w:pPr>
        <w:pageBreakBefore/>
      </w:pPr>
    </w:p>
    <w:p>
      <w:pPr>
        <w:pStyle w:val="Heading1"/>
      </w:pPr>
      <w:r>
        <w:t xml:space="preserve">1. Product Vision</w:t>
      </w:r>
    </w:p>
    <w:p>
      <w:pPr>
        <w:spacing w:after="160"/>
      </w:pPr>
      <w:r>
        <w:t xml:space="preserve">A mobile app that helps UK care workers study for the Care Certificate and NVQ/RQF Level 2–3 Adult Care qualifications: short, plain-English practice quizzes built directly from the official assessment criteria, designed to be used in 10-minute gaps between shifts.</w:t>
      </w:r>
    </w:p>
    <w:p>
      <w:pPr>
        <w:spacing w:after="160"/>
      </w:pPr>
      <w:r>
        <w:t xml:space="preserve">The product exists to replace a bad current option, not to invent a new behaviour. Care workers already search for “care certificate answers” in large numbers and already land on text-heavy answer-dump websites, some of which explicitly invite copying text into a workbook. We are offering the better, legitimate version of something people already want: practice that builds real understanding, not material to paste.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5E" w:sz="4"/>
              <w:left w:val="single" w:color="2E6F5E" w:sz="24"/>
              <w:bottom w:val="single" w:color="2E6F5E" w:sz="4"/>
              <w:right w:val="single" w:color="2E6F5E" w:sz="4"/>
            </w:tcBorders>
            <w:shd w:fill="E8F1EE" w:val="clear"/>
            <w:tcMar>
              <w:top w:type="dxa" w:w="160"/>
              <w:left w:type="dxa" w:w="220"/>
              <w:bottom w:type="dxa" w:w="160"/>
              <w:right w:type="dxa" w:w="220"/>
            </w:tcMar>
          </w:tcPr>
          <w:p>
            <w:r>
              <w:rPr>
                <w:b/>
                <w:bCs/>
                <w:color w:val="2E6F5E"/>
              </w:rPr>
              <w:t xml:space="preserve">One-line pitch</w:t>
            </w:r>
          </w:p>
          <w:p>
            <w:pPr>
              <w:spacing w:before="80"/>
            </w:pPr>
            <w:r>
              <w:rPr>
                <w:i/>
                <w:iCs/>
              </w:rPr>
              <w:t xml:space="preserve">“Don’t risk failing your assessment by copying answers — actually understand the material, in plain English, in the gaps between your shifts.”</w:t>
            </w:r>
          </w:p>
        </w:tc>
      </w:tr>
    </w:tbl>
    <w:p>
      <w:pPr>
        <w:pStyle w:val="Heading1"/>
      </w:pPr>
      <w:r>
        <w:t xml:space="preserve">2. Problem Statement</w:t>
      </w:r>
    </w:p>
    <w:p>
      <w:pPr>
        <w:pStyle w:val="Heading2"/>
      </w:pPr>
      <w:r>
        <w:t xml:space="preserve">2.1 Who has the problem</w:t>
      </w:r>
    </w:p>
    <w:p>
      <w:pPr>
        <w:spacing w:after="160"/>
      </w:pPr>
      <w:r>
        <w:t xml:space="preserve">Care workers in the UK adult social care sector — a workforce of roughly 1.6 million people, around 925,000 of whom are care workers or support workers directly. A large and well-documented share of this workforce is foreign-born (commonly from India, Nigeria, Zimbabwe, Ghana and the Philippines), and many are learning and being assessed in English as a second or additional language.</w:t>
      </w:r>
    </w:p>
    <w:p>
      <w:pPr>
        <w:spacing w:after="160"/>
      </w:pPr>
      <w:r>
        <w:t xml:space="preserve">At any given time, over half the workforce is actively working through the Care Certificate, and turnover is high — meaning there is a constant, self-renewing stream of new starters who need this content, not a one-off cohort that will be exhausted.</w:t>
      </w:r>
    </w:p>
    <w:p>
      <w:pPr>
        <w:pStyle w:val="Heading2"/>
      </w:pPr>
      <w:r>
        <w:t xml:space="preserve">2.2 What the problem actually is</w:t>
      </w:r>
    </w:p>
    <w:p>
      <w:pPr>
        <w:pStyle w:val="ListParagraph"/>
        <w:numPr>
          <w:ilvl w:val="0"/>
          <w:numId w:val="2"/>
        </w:numPr>
        <w:spacing w:after="80"/>
      </w:pPr>
      <w:r>
        <w:t xml:space="preserve">Across the Care Certificate’s 16 standards there are roughly 200 assessment criteria, mostly completed unpaid, in the worker’s own time, on top of physically and emotionally demanding shift work.</w:t>
      </w:r>
    </w:p>
    <w:p>
      <w:pPr>
        <w:pStyle w:val="ListParagraph"/>
        <w:numPr>
          <w:ilvl w:val="0"/>
          <w:numId w:val="2"/>
        </w:numPr>
        <w:spacing w:after="80"/>
      </w:pPr>
      <w:r>
        <w:t xml:space="preserve">Written, academic-style assessment is consistently reported as the bottleneck — not caregiving competence. Assessors have directly observed that workers are well qualified for the role itself, but struggle with the language demands of the written criteria.</w:t>
      </w:r>
    </w:p>
    <w:p>
      <w:pPr>
        <w:pStyle w:val="ListParagraph"/>
        <w:numPr>
          <w:ilvl w:val="0"/>
          <w:numId w:val="2"/>
        </w:numPr>
        <w:spacing w:after="80"/>
      </w:pPr>
      <w:r>
        <w:t xml:space="preserve">The career-gating qualifications (NVQ/RQF Level 2 and 3 Diplomas) are genuinely pass/fail and sit between a care worker and progression to Senior Carer — a real, if modest, pay increase, and a more secure role.</w:t>
      </w:r>
    </w:p>
    <w:p>
      <w:pPr>
        <w:pStyle w:val="ListParagraph"/>
        <w:numPr>
          <w:ilvl w:val="0"/>
          <w:numId w:val="2"/>
        </w:numPr>
        <w:spacing w:after="80"/>
      </w:pPr>
      <w:r>
        <w:t xml:space="preserve">The current “solution” ecosystem is a long tail of SEO content sites selling or giving away pre-written workbook answers. These create two risks for the worker: being flagged for unoriginal work by an assessor, and not actually learning the material they'll be questioned on in a professional discussion.</w:t>
      </w:r>
    </w:p>
    <w:p>
      <w:pPr>
        <w:pStyle w:val="Heading2"/>
      </w:pPr>
      <w:r>
        <w:t xml:space="preserve">2.3 What we are deliberately not solving</w:t>
      </w:r>
    </w:p>
    <w:p>
      <w:pPr>
        <w:spacing w:after="160"/>
      </w:pPr>
      <w:r>
        <w:t xml:space="preserve">To keep this scoped and honest, the brief explicitly excludes:</w:t>
      </w:r>
    </w:p>
    <w:p>
      <w:pPr>
        <w:pStyle w:val="ListParagraph"/>
        <w:numPr>
          <w:ilvl w:val="0"/>
          <w:numId w:val="2"/>
        </w:numPr>
        <w:spacing w:after="80"/>
      </w:pPr>
      <w:r>
        <w:t xml:space="preserve">Wage theft, visa sponsorship exploitation, or immigration status issues — these are real and serious, but belong with the GLAA, Citizens Advice, and immigration solicitors, not a quiz app.</w:t>
      </w:r>
    </w:p>
    <w:p>
      <w:pPr>
        <w:pStyle w:val="ListParagraph"/>
        <w:numPr>
          <w:ilvl w:val="0"/>
          <w:numId w:val="2"/>
        </w:numPr>
        <w:spacing w:after="80"/>
      </w:pPr>
      <w:r>
        <w:t xml:space="preserve">Multi-agency shift/pay reconciliation — a real adjacent problem, but a different product, and one that applies less to sponsored workers who are typically tied to a single employer.</w:t>
      </w:r>
    </w:p>
    <w:p>
      <w:pPr>
        <w:pStyle w:val="ListParagraph"/>
        <w:numPr>
          <w:ilvl w:val="0"/>
          <w:numId w:val="2"/>
        </w:numPr>
        <w:spacing w:after="80"/>
      </w:pPr>
      <w:r>
        <w:t xml:space="preserve">Anything resembling exam-room malpractice (e.g. content designed to be smuggled into an assessment). This product is study material used before an assessment, the same legal category as any revision app or textbook.</w:t>
      </w:r>
    </w:p>
    <w:p>
      <w:pPr>
        <w:pStyle w:val="Heading1"/>
      </w:pPr>
      <w:r>
        <w:t xml:space="preserve">3. Target Audience</w:t>
      </w:r>
    </w:p>
    <w:p>
      <w:pPr>
        <w:pStyle w:val="Heading2"/>
      </w:pPr>
      <w:r>
        <w:t xml:space="preserve">3.1 Primary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5E" w:sz="4"/>
              <w:left w:val="single" w:color="2E6F5E" w:sz="24"/>
              <w:bottom w:val="single" w:color="2E6F5E" w:sz="4"/>
              <w:right w:val="single" w:color="2E6F5E" w:sz="4"/>
            </w:tcBorders>
            <w:shd w:fill="E8F1EE" w:val="clear"/>
            <w:tcMar>
              <w:top w:type="dxa" w:w="160"/>
              <w:left w:type="dxa" w:w="220"/>
              <w:bottom w:type="dxa" w:w="160"/>
              <w:right w:type="dxa" w:w="220"/>
            </w:tcMar>
          </w:tcPr>
          <w:p>
            <w:r>
              <w:rPr>
                <w:b/>
                <w:bCs/>
              </w:rPr>
              <w:t xml:space="preserve">“Blessing” — new care assistant, 8 weeks into the job</w:t>
            </w:r>
          </w:p>
          <w:p>
            <w:pPr>
              <w:spacing w:before="100"/>
            </w:pPr>
            <w:r>
              <w:t xml:space="preserve">Working full-time shifts in a residential care home. Needs to complete the Care Certificate as part of induction. English is her second language — she speaks and listens confidently but finds the written workbook criteria dense and jargon-heavy. Has a phone, not always a laptop. Studies in 10–15 minute windows: on the bus, on a break, before bed. Found “care certificate answers” on Google and is wary of copying text she doesn’t fully understand in case her assessor asks her to explain it. Active in a Filipino/Nigerian care-worker Facebook group and a couple of WhatsApp groups with colleagues.</w:t>
            </w:r>
          </w:p>
        </w:tc>
      </w:tr>
    </w:tbl>
    <w:p>
      <w:pPr>
        <w:pStyle w:val="Heading2"/>
      </w:pPr>
      <w:r>
        <w:t xml:space="preserve">3.2 Secondary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5E" w:sz="4"/>
              <w:left w:val="single" w:color="2E6F5E" w:sz="24"/>
              <w:bottom w:val="single" w:color="2E6F5E" w:sz="4"/>
              <w:right w:val="single" w:color="2E6F5E" w:sz="4"/>
            </w:tcBorders>
            <w:shd w:fill="E8F1EE" w:val="clear"/>
            <w:tcMar>
              <w:top w:type="dxa" w:w="160"/>
              <w:left w:type="dxa" w:w="220"/>
              <w:bottom w:type="dxa" w:w="160"/>
              <w:right w:type="dxa" w:w="220"/>
            </w:tcMar>
          </w:tcPr>
          <w:p>
            <w:r>
              <w:rPr>
                <w:b/>
                <w:bCs/>
              </w:rPr>
              <w:t xml:space="preserve">“David” — care worker of 3 years, studying for NVQ Level 3</w:t>
            </w:r>
          </w:p>
          <w:p>
            <w:pPr>
              <w:spacing w:before="100"/>
            </w:pPr>
            <w:r>
              <w:t xml:space="preserve">Settled in the UK, confident day-to-day English, but the formal academic phrasing of Diploma units (safeguarding legislation, mental capacity frameworks) is unfamiliar territory. Motivated by the real, if modest, pay step up to Senior Carer. Wants to walk into his professional discussion with the assessor able to explain concepts in his own words, not recite a paragraph he half-understands.</w:t>
            </w:r>
          </w:p>
        </w:tc>
      </w:tr>
    </w:tbl>
    <w:p>
      <w:pPr>
        <w:pStyle w:val="Heading2"/>
      </w:pPr>
      <w:r>
        <w:t xml:space="preserve">3.3 Why this audience is reachable cheaply</w:t>
      </w:r>
    </w:p>
    <w:p>
      <w:pPr>
        <w:pStyle w:val="ListParagraph"/>
        <w:numPr>
          <w:ilvl w:val="0"/>
          <w:numId w:val="2"/>
        </w:numPr>
        <w:spacing w:after="80"/>
      </w:pPr>
      <w:r>
        <w:t xml:space="preserve">Tight-knit, identifiable Facebook groups by nationality and by qualification (e.g. NVQ/Care Certificate study groups) already exist and already discuss this exact pain point.</w:t>
      </w:r>
    </w:p>
    <w:p>
      <w:pPr>
        <w:pStyle w:val="ListParagraph"/>
        <w:numPr>
          <w:ilvl w:val="0"/>
          <w:numId w:val="2"/>
        </w:numPr>
        <w:spacing w:after="80"/>
      </w:pPr>
      <w:r>
        <w:t xml:space="preserve">Care work happens in physical teams/shifts — word of mouth travels through a workplace cohort, not just dispersed strangers online.</w:t>
      </w:r>
    </w:p>
    <w:p>
      <w:pPr>
        <w:pStyle w:val="ListParagraph"/>
        <w:numPr>
          <w:ilvl w:val="0"/>
          <w:numId w:val="2"/>
        </w:numPr>
        <w:spacing w:after="80"/>
      </w:pPr>
      <w:r>
        <w:t xml:space="preserve">WhatsApp is the default communication tool in this community, and a quiz score or a well-explained topic is a natural, low-friction thing to forward.</w:t>
      </w:r>
    </w:p>
    <w:p>
      <w:pPr>
        <w:pStyle w:val="Heading1"/>
      </w:pPr>
      <w:r>
        <w:t xml:space="preserve">4. Market Context &amp; Competitive Landscape</w:t>
      </w:r>
    </w:p>
    <w:p>
      <w:pPr>
        <w:pStyle w:val="Heading2"/>
      </w:pPr>
      <w:r>
        <w:t xml:space="preserve">4.1 What exists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4"/>
              <w:left w:val="single" w:color="D9D9D9" w:sz="4"/>
              <w:bottom w:val="single" w:color="D9D9D9" w:sz="4"/>
              <w:right w:val="single" w:color="D9D9D9" w:sz="4"/>
            </w:tcBorders>
            <w:shd w:fill="2E6F5E" w:val="clear"/>
            <w:tcMar>
              <w:top w:type="dxa" w:w="80"/>
              <w:left w:type="dxa" w:w="120"/>
              <w:bottom w:type="dxa" w:w="80"/>
              <w:right w:type="dxa" w:w="120"/>
            </w:tcMar>
          </w:tcPr>
          <w:p>
            <w:r>
              <w:rPr>
                <w:b/>
                <w:bCs/>
                <w:color w:val="FFFFFF"/>
              </w:rPr>
              <w:t xml:space="preserve">Competitor type</w:t>
            </w:r>
          </w:p>
        </w:tc>
        <w:tc>
          <w:tcPr>
            <w:tcW w:type="dxa" w:w="4680"/>
            <w:tcBorders>
              <w:top w:val="single" w:color="D9D9D9" w:sz="4"/>
              <w:left w:val="single" w:color="D9D9D9" w:sz="4"/>
              <w:bottom w:val="single" w:color="D9D9D9" w:sz="4"/>
              <w:right w:val="single" w:color="D9D9D9" w:sz="4"/>
            </w:tcBorders>
            <w:shd w:fill="2E6F5E" w:val="clear"/>
            <w:tcMar>
              <w:top w:type="dxa" w:w="80"/>
              <w:left w:type="dxa" w:w="120"/>
              <w:bottom w:type="dxa" w:w="80"/>
              <w:right w:type="dxa" w:w="120"/>
            </w:tcMar>
          </w:tcPr>
          <w:p>
            <w:r>
              <w:rPr>
                <w:b/>
                <w:bCs/>
                <w:color w:val="FFFFFF"/>
              </w:rPr>
              <w:t xml:space="preserve">Assessment</w:t>
            </w:r>
          </w:p>
        </w:tc>
      </w:tr>
      <w:tr>
        <w:tc>
          <w:tcPr>
            <w:tcW w:type="dxa" w:w="46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SEO answer-dump websites
(DSDWEB, Skill-Up, NVQ Guru, etc.)</w:t>
            </w:r>
          </w:p>
        </w:tc>
        <w:tc>
          <w:tcPr>
            <w:tcW w:type="dxa" w:w="46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Saturated. Text-only, no app, no quiz mechanic, no spaced practice. Some explicitly risk encouraging copy-paste malpractice.</w:t>
            </w:r>
          </w:p>
        </w:tc>
      </w:tr>
      <w:tr>
        <w:tc>
          <w:tcPr>
            <w:tcW w:type="dxa" w:w="46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UK care management platforms
(Log My Care, Nourish, Access, etc.)</w:t>
            </w:r>
          </w:p>
        </w:tc>
        <w:tc>
          <w:tcPr>
            <w:tcW w:type="dxa" w:w="46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Saturated, well-funded, B2B (sold to providers/CQC compliance). Not a competitor — different buyer, different problem.</w:t>
            </w:r>
          </w:p>
        </w:tc>
      </w:tr>
      <w:tr>
        <w:tc>
          <w:tcPr>
            <w:tcW w:type="dxa" w:w="46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Generic cert exam-prep apps
(Pocket Prep, LearnZapp, CompTIA apps)</w:t>
            </w:r>
          </w:p>
        </w:tc>
        <w:tc>
          <w:tcPr>
            <w:tcW w:type="dxa" w:w="46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Proves the format works (quiz + explanations + progress tracking) but none cover UK adult social care content.</w:t>
            </w:r>
          </w:p>
        </w:tc>
      </w:tr>
      <w:tr>
        <w:tc>
          <w:tcPr>
            <w:tcW w:type="dxa" w:w="46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Dedicated Care Certificate / NVQ
quiz app on Google Play</w:t>
            </w:r>
          </w:p>
        </w:tc>
        <w:tc>
          <w:tcPr>
            <w:tcW w:type="dxa" w:w="46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Not found. This is the gap.</w:t>
            </w:r>
          </w:p>
        </w:tc>
      </w:tr>
    </w:tbl>
    <w:p>
      <w:pPr>
        <w:pStyle w:val="Heading2"/>
      </w:pPr>
      <w:r>
        <w:t xml:space="preserve">4.2 What we take from competitor reviews</w:t>
      </w:r>
    </w:p>
    <w:p>
      <w:pPr>
        <w:spacing w:after="160"/>
      </w:pPr>
      <w:r>
        <w:t xml:space="preserve">Research into adjacent exam-prep apps surfaced a clear, repeated pattern: subscription billing is the single biggest driver of 1-star reviews in this category — hidden renewals, difficulty cancelling, and price increases after a user has already invested time. This is especially damaging for a low-income, one-time-use audience, and it directly informs the pricing model below.</w:t>
      </w:r>
    </w:p>
    <w:p>
      <w:pPr>
        <w:spacing w:after="160"/>
      </w:pPr>
      <w:r>
        <w:t xml:space="preserve">The second clear pattern: detailed, plain-English explanations for every answer (not just “correct/incorrect”) are repeatedly what users credit for their pass and what they recommend the app for.</w:t>
      </w:r>
    </w:p>
    <w:p>
      <w:pPr>
        <w:pStyle w:val="Heading1"/>
      </w:pPr>
      <w:r>
        <w:t xml:space="preserve">5. Business Model &amp; Monetisation</w:t>
      </w:r>
    </w:p>
    <w:p>
      <w:pPr>
        <w:pStyle w:val="Heading2"/>
      </w:pPr>
      <w:r>
        <w:t xml:space="preserve">5.1 The one-shot-use reality</w:t>
      </w:r>
    </w:p>
    <w:p>
      <w:pPr>
        <w:spacing w:after="160"/>
      </w:pPr>
      <w:r>
        <w:t xml:space="preserve">This is not a habit product. A user needs it for roughly 6–12 weeks while studying for one qualification, then has no further use for it. There will be very few returning customers for the same qualification. The business model must be built around this honestly, rather than forcing a subscription onto a product nobody wants to keep paying for.</w:t>
      </w:r>
    </w:p>
    <w:p>
      <w:pPr>
        <w:pStyle w:val="Heading2"/>
      </w:pPr>
      <w:r>
        <w:t xml:space="preserve">5.2 Pricing model</w:t>
      </w:r>
    </w:p>
    <w:p>
      <w:pPr>
        <w:pStyle w:val="ListParagraph"/>
        <w:numPr>
          <w:ilvl w:val="0"/>
          <w:numId w:val="2"/>
        </w:numPr>
        <w:spacing w:after="80"/>
      </w:pPr>
      <w:r>
        <w:rPr>
          <w:b/>
          <w:bCs/>
        </w:rPr>
        <w:t xml:space="preserve">One-time purchase, no subscription. </w:t>
      </w:r>
      <w:r>
        <w:t xml:space="preserve">A single unlock fee, in the region of £2.99–£4.99, for full access to a qualification’s content. Pay once, keep forever.</w:t>
      </w:r>
    </w:p>
    <w:p>
      <w:pPr>
        <w:pStyle w:val="ListParagraph"/>
        <w:numPr>
          <w:ilvl w:val="0"/>
          <w:numId w:val="2"/>
        </w:numPr>
        <w:spacing w:after="80"/>
      </w:pPr>
      <w:r>
        <w:rPr>
          <w:b/>
          <w:bCs/>
        </w:rPr>
        <w:t xml:space="preserve">Generous free tier. </w:t>
      </w:r>
      <w:r>
        <w:t xml:space="preserve">Free access to a meaningful slice of content (e.g. several full standards/topics) so the app is genuinely useful and shareable even for someone who never pays — this protects word-of-mouth reach.</w:t>
      </w:r>
    </w:p>
    <w:p>
      <w:pPr>
        <w:pStyle w:val="ListParagraph"/>
        <w:numPr>
          <w:ilvl w:val="0"/>
          <w:numId w:val="2"/>
        </w:numPr>
        <w:spacing w:after="80"/>
      </w:pPr>
      <w:r>
        <w:rPr>
          <w:b/>
          <w:bCs/>
        </w:rPr>
        <w:t xml:space="preserve">Paid unlock covers: </w:t>
      </w:r>
      <w:r>
        <w:t xml:space="preserve">full topic coverage, mock-exam mode, and offline access.</w:t>
      </w:r>
    </w:p>
    <w:p>
      <w:pPr>
        <w:pStyle w:val="Heading2"/>
      </w:pPr>
      <w:r>
        <w:t xml:space="preserve">5.3 Why this matters strategically, not just ethically</w:t>
      </w:r>
    </w:p>
    <w:p>
      <w:pPr>
        <w:spacing w:after="160"/>
      </w:pPr>
      <w:r>
        <w:t xml:space="preserve">“No subscription, pay once, no surprises” is a direct, honest differentiator against an entire category of competitor apps whose billing practices are their most common source of bad reviews. For a product that depends entirely on reviews and word of mouth — having no recurring users to retain — a billing complaint is uniquely damaging: there's no ongoing relationship to repair it with.</w:t>
      </w:r>
    </w:p>
    <w:p>
      <w:pPr>
        <w:pStyle w:val="Heading1"/>
      </w:pPr>
      <w:r>
        <w:t xml:space="preserve">6. Growth Strategy (Reviews, Word of Mouth, SEO)</w:t>
      </w:r>
    </w:p>
    <w:p>
      <w:pPr>
        <w:spacing w:after="160"/>
      </w:pPr>
      <w:r>
        <w:t xml:space="preserve">Because there is no retention loop, every growth mechanism has to work on a constant stream of new users rather than repeat usage. Three channels, deliberately kept cheap:</w:t>
      </w:r>
    </w:p>
    <w:p>
      <w:pPr>
        <w:pStyle w:val="Heading2"/>
      </w:pPr>
      <w:r>
        <w:t xml:space="preserve">6.1 Word of mouth, engineered around the moment of success</w:t>
      </w:r>
    </w:p>
    <w:p>
      <w:pPr>
        <w:pStyle w:val="ListParagraph"/>
        <w:numPr>
          <w:ilvl w:val="0"/>
          <w:numId w:val="2"/>
        </w:numPr>
        <w:spacing w:after="80"/>
      </w:pPr>
      <w:r>
        <w:t xml:space="preserve">A simple, well-timed (not naggy) prompt at the point a user marks a topic or the whole qualification as complete — this is the emotionally charged, shareable moment (“I passed!”) and the natural point to ask for a Play Store review or a share to a WhatsApp group.</w:t>
      </w:r>
    </w:p>
    <w:p>
      <w:pPr>
        <w:pStyle w:val="ListParagraph"/>
        <w:numPr>
          <w:ilvl w:val="0"/>
          <w:numId w:val="2"/>
        </w:numPr>
        <w:spacing w:after="80"/>
      </w:pPr>
      <w:r>
        <w:t xml:space="preserve">Care workers train and work in cohorts. One satisfied user in a care home is likely to tell 2–3 colleagues directly — denser word of mouth than a dispersed consumer app gets.</w:t>
      </w:r>
    </w:p>
    <w:p>
      <w:pPr>
        <w:pStyle w:val="Heading2"/>
      </w:pPr>
      <w:r>
        <w:t xml:space="preserve">6.2 Targeted community seeding</w:t>
      </w:r>
    </w:p>
    <w:p>
      <w:pPr>
        <w:pStyle w:val="ListParagraph"/>
        <w:numPr>
          <w:ilvl w:val="0"/>
          <w:numId w:val="2"/>
        </w:numPr>
        <w:spacing w:after="80"/>
      </w:pPr>
      <w:r>
        <w:t xml:space="preserve">Nationality- and qualification-specific Facebook groups (care worker community groups, NVQ/Care Certificate study groups).</w:t>
      </w:r>
    </w:p>
    <w:p>
      <w:pPr>
        <w:pStyle w:val="ListParagraph"/>
        <w:numPr>
          <w:ilvl w:val="0"/>
          <w:numId w:val="2"/>
        </w:numPr>
        <w:spacing w:after="80"/>
      </w:pPr>
      <w:r>
        <w:t xml:space="preserve">WhatsApp groups, via shareable links to specific quiz topics.</w:t>
      </w:r>
    </w:p>
    <w:p>
      <w:pPr>
        <w:pStyle w:val="ListParagraph"/>
        <w:numPr>
          <w:ilvl w:val="0"/>
          <w:numId w:val="2"/>
        </w:numPr>
        <w:spacing w:after="80"/>
      </w:pPr>
      <w:r>
        <w:t xml:space="preserve">Care training providers and assessors — a free, genuinely good study aid makes their own pass rates look better, so there is a plausible reason for them to recommend it unprompted.</w:t>
      </w:r>
    </w:p>
    <w:p>
      <w:pPr>
        <w:pStyle w:val="Heading2"/>
      </w:pPr>
      <w:r>
        <w:t xml:space="preserve">6.3 SEO, as a compounding, low-maintenance asset</w:t>
      </w:r>
    </w:p>
    <w:p>
      <w:pPr>
        <w:spacing w:after="160"/>
      </w:pPr>
      <w:r>
        <w:t xml:space="preserve">A handful of free, plain-English explainer web pages (one per Care Certificate standard / NVQ topic) targeting searches like “care certificate standard 10 explained” — the same searches that currently land on the answer-dump sites. This content barely goes stale, since safeguarding, mental capacity and person-centred care principles change rarely, so the investment compounds for years rather than decaying like trend-based content. Each page links through to “practice this on the app.”</w:t>
      </w:r>
    </w:p>
    <w:p>
      <w:pPr>
        <w:pStyle w:val="Heading1"/>
      </w:pPr>
      <w:r>
        <w:t xml:space="preserve">7. Content Sourcing &amp; Quality Control</w:t>
      </w:r>
    </w:p>
    <w:p>
      <w:pPr>
        <w:pStyle w:val="Heading2"/>
      </w:pPr>
      <w:r>
        <w:t xml:space="preserve">7.1 Source of truth</w:t>
      </w:r>
    </w:p>
    <w:p>
      <w:pPr>
        <w:pStyle w:val="ListParagraph"/>
        <w:numPr>
          <w:ilvl w:val="0"/>
          <w:numId w:val="2"/>
        </w:numPr>
        <w:spacing w:after="80"/>
      </w:pPr>
      <w:r>
        <w:t xml:space="preserve">Care Certificate: official standards and assessment criteria published free by Skills for Care, NHS England and Skills for Health (16 standards as of the March 2025 update).</w:t>
      </w:r>
    </w:p>
    <w:p>
      <w:pPr>
        <w:pStyle w:val="ListParagraph"/>
        <w:numPr>
          <w:ilvl w:val="0"/>
          <w:numId w:val="2"/>
        </w:numPr>
        <w:spacing w:after="80"/>
      </w:pPr>
      <w:r>
        <w:t xml:space="preserve">NVQ/RQF Level 2–3: publicly available unit specifications and learning outcomes from one launch awarding body (e.g. City &amp; Guilds or NCFE), expanded later if validated.</w:t>
      </w:r>
    </w:p>
    <w:p>
      <w:pPr>
        <w:spacing w:after="160"/>
      </w:pPr>
      <w:r>
        <w:t xml:space="preserve">Content is built directly from these official criteria — never copied or reworded from third-party answer-dump sites. This avoids inheriting their errors or any ambiguity about reuse, and it's simply better practice.</w:t>
      </w:r>
    </w:p>
    <w:p>
      <w:pPr>
        <w:pStyle w:val="Heading2"/>
      </w:pPr>
      <w:r>
        <w:t xml:space="preserve">7.2 Production pipeline</w:t>
      </w:r>
    </w:p>
    <w:p>
      <w:pPr>
        <w:pStyle w:val="ListParagraph"/>
        <w:numPr>
          <w:ilvl w:val="0"/>
          <w:numId w:val="3"/>
        </w:numPr>
        <w:spacing w:after="80"/>
      </w:pPr>
      <w:r>
        <w:t xml:space="preserve">Pull the official outcome/assessment criterion for a topic (these are already written as “describe / explain / identify / list…” statements).</w:t>
      </w:r>
    </w:p>
    <w:p>
      <w:pPr>
        <w:pStyle w:val="ListParagraph"/>
        <w:numPr>
          <w:ilvl w:val="0"/>
          <w:numId w:val="3"/>
        </w:numPr>
        <w:spacing w:after="80"/>
      </w:pPr>
      <w:r>
        <w:t xml:space="preserve">Draft 3–5 plain-English quiz question variants per criterion, with an AI drafting assistant used as a first pass.</w:t>
      </w:r>
    </w:p>
    <w:p>
      <w:pPr>
        <w:pStyle w:val="ListParagraph"/>
        <w:numPr>
          <w:ilvl w:val="0"/>
          <w:numId w:val="3"/>
        </w:numPr>
        <w:spacing w:after="80"/>
      </w:pPr>
      <w:r>
        <w:t xml:space="preserve">Human review of every question against the source criterion for accuracy — non-negotiable, since incorrect “correct answers” are a top complaint in this app category.</w:t>
      </w:r>
    </w:p>
    <w:p>
      <w:pPr>
        <w:pStyle w:val="ListParagraph"/>
        <w:numPr>
          <w:ilvl w:val="0"/>
          <w:numId w:val="3"/>
        </w:numPr>
        <w:spacing w:after="80"/>
      </w:pPr>
      <w:r>
        <w:t xml:space="preserve">Spot-check a sample of questions with a reviewer who has direct frontline care experience, for realism and tone.</w:t>
      </w:r>
    </w:p>
    <w:p>
      <w:pPr>
        <w:pStyle w:val="ListParagraph"/>
        <w:numPr>
          <w:ilvl w:val="0"/>
          <w:numId w:val="3"/>
        </w:numPr>
        <w:spacing w:after="80"/>
      </w:pPr>
      <w:r>
        <w:t xml:space="preserve">Attach a short, plain-English explanation to every answer — the explanation is the product's actual differentiator, not the question itself.</w:t>
      </w:r>
    </w:p>
    <w:p>
      <w:pPr>
        <w:pStyle w:val="Heading2"/>
      </w:pPr>
      <w:r>
        <w:t xml:space="preserve">7.3 Required disclaimer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5E" w:sz="4"/>
              <w:left w:val="single" w:color="2E6F5E" w:sz="24"/>
              <w:bottom w:val="single" w:color="2E6F5E" w:sz="4"/>
              <w:right w:val="single" w:color="2E6F5E" w:sz="4"/>
            </w:tcBorders>
            <w:shd w:fill="E8F1EE" w:val="clear"/>
            <w:tcMar>
              <w:top w:type="dxa" w:w="160"/>
              <w:left w:type="dxa" w:w="220"/>
              <w:bottom w:type="dxa" w:w="160"/>
              <w:right w:type="dxa" w:w="220"/>
            </w:tcMar>
          </w:tcPr>
          <w:p>
            <w:r>
              <w:rPr>
                <w:i/>
                <w:iCs/>
              </w:rPr>
              <w:t xml:space="preserve">“This app is independent study material based on publicly available standards. It is not affiliated with or endorsed by Skills for Care, NHS England, or any awarding body, and does not guarantee assessment outcomes.”</w:t>
            </w:r>
          </w:p>
        </w:tc>
      </w:tr>
    </w:tbl>
    <w:p>
      <w:pPr>
        <w:pStyle w:val="Heading1"/>
      </w:pPr>
      <w:r>
        <w:t xml:space="preserve">8. MVP Scope</w:t>
      </w:r>
    </w:p>
    <w:p>
      <w:pPr>
        <w:pStyle w:val="Heading2"/>
      </w:pPr>
      <w:r>
        <w:t xml:space="preserve">8.1 In scope for v1</w:t>
      </w:r>
    </w:p>
    <w:p>
      <w:pPr>
        <w:pStyle w:val="ListParagraph"/>
        <w:numPr>
          <w:ilvl w:val="0"/>
          <w:numId w:val="2"/>
        </w:numPr>
        <w:spacing w:after="80"/>
      </w:pPr>
      <w:r>
        <w:t xml:space="preserve">All 16 Care Certificate standards, structured as short topic-based quizzes.</w:t>
      </w:r>
    </w:p>
    <w:p>
      <w:pPr>
        <w:pStyle w:val="ListParagraph"/>
        <w:numPr>
          <w:ilvl w:val="0"/>
          <w:numId w:val="2"/>
        </w:numPr>
        <w:spacing w:after="80"/>
      </w:pPr>
      <w:r>
        <w:t xml:space="preserve">One NVQ/RQF Level 2 or 3 awarding body's core knowledge units, as a second content track.</w:t>
      </w:r>
    </w:p>
    <w:p>
      <w:pPr>
        <w:pStyle w:val="ListParagraph"/>
        <w:numPr>
          <w:ilvl w:val="0"/>
          <w:numId w:val="2"/>
        </w:numPr>
        <w:spacing w:after="80"/>
      </w:pPr>
      <w:r>
        <w:t xml:space="preserve">Multiple-choice practice with a plain-English explanation on every answer.</w:t>
      </w:r>
    </w:p>
    <w:p>
      <w:pPr>
        <w:pStyle w:val="ListParagraph"/>
        <w:numPr>
          <w:ilvl w:val="0"/>
          <w:numId w:val="2"/>
        </w:numPr>
        <w:spacing w:after="80"/>
      </w:pPr>
      <w:r>
        <w:t xml:space="preserve">Free tier covering a meaningful slice of content; one-time paid unlock for the rest.</w:t>
      </w:r>
    </w:p>
    <w:p>
      <w:pPr>
        <w:pStyle w:val="ListParagraph"/>
        <w:numPr>
          <w:ilvl w:val="0"/>
          <w:numId w:val="2"/>
        </w:numPr>
        <w:spacing w:after="80"/>
      </w:pPr>
      <w:r>
        <w:t xml:space="preserve">Basic progress tracking (topics completed, score history) — enough to feel rewarding, not a full analytics suite.</w:t>
      </w:r>
    </w:p>
    <w:p>
      <w:pPr>
        <w:pStyle w:val="ListParagraph"/>
        <w:numPr>
          <w:ilvl w:val="0"/>
          <w:numId w:val="2"/>
        </w:numPr>
        <w:spacing w:after="80"/>
      </w:pPr>
      <w:r>
        <w:t xml:space="preserve">Mock-exam mode (timed, full topic spread) as part of the paid unlock.</w:t>
      </w:r>
    </w:p>
    <w:p>
      <w:pPr>
        <w:pStyle w:val="ListParagraph"/>
        <w:numPr>
          <w:ilvl w:val="0"/>
          <w:numId w:val="2"/>
        </w:numPr>
        <w:spacing w:after="80"/>
      </w:pPr>
      <w:r>
        <w:t xml:space="preserve">Share / review prompt triggered at topic or qualification completion.</w:t>
      </w:r>
    </w:p>
    <w:p>
      <w:pPr>
        <w:pStyle w:val="Heading2"/>
      </w:pPr>
      <w:r>
        <w:t xml:space="preserve">8.2 Explicitly out of scope for v1</w:t>
      </w:r>
    </w:p>
    <w:p>
      <w:pPr>
        <w:pStyle w:val="ListParagraph"/>
        <w:numPr>
          <w:ilvl w:val="0"/>
          <w:numId w:val="2"/>
        </w:numPr>
        <w:spacing w:after="80"/>
      </w:pPr>
      <w:r>
        <w:t xml:space="preserve">CPD/refresher tracking, employer-facing features, or anything that competes with existing B2B care management platforms.</w:t>
      </w:r>
    </w:p>
    <w:p>
      <w:pPr>
        <w:pStyle w:val="ListParagraph"/>
        <w:numPr>
          <w:ilvl w:val="0"/>
          <w:numId w:val="2"/>
        </w:numPr>
        <w:spacing w:after="80"/>
      </w:pPr>
      <w:r>
        <w:t xml:space="preserve">Multiple awarding bodies or multiple qualification types beyond Care Certificate + one NVQ track.</w:t>
      </w:r>
    </w:p>
    <w:p>
      <w:pPr>
        <w:pStyle w:val="ListParagraph"/>
        <w:numPr>
          <w:ilvl w:val="0"/>
          <w:numId w:val="2"/>
        </w:numPr>
        <w:spacing w:after="80"/>
      </w:pPr>
      <w:r>
        <w:t xml:space="preserve">Any feature requiring an account system more complex than is needed to save local progress.</w:t>
      </w:r>
    </w:p>
    <w:p>
      <w:pPr>
        <w:pStyle w:val="ListParagraph"/>
        <w:numPr>
          <w:ilvl w:val="0"/>
          <w:numId w:val="2"/>
        </w:numPr>
        <w:spacing w:after="80"/>
      </w:pPr>
      <w:r>
        <w:t xml:space="preserve">Subscriptions, in any form.</w:t>
      </w:r>
    </w:p>
    <w:p>
      <w:pPr>
        <w:pStyle w:val="Heading1"/>
      </w:pPr>
      <w:r>
        <w:t xml:space="preserve">9.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4"/>
              <w:left w:val="single" w:color="D9D9D9" w:sz="4"/>
              <w:bottom w:val="single" w:color="D9D9D9" w:sz="4"/>
              <w:right w:val="single" w:color="D9D9D9" w:sz="4"/>
            </w:tcBorders>
            <w:shd w:fill="2E6F5E" w:val="clear"/>
            <w:tcMar>
              <w:top w:type="dxa" w:w="80"/>
              <w:left w:type="dxa" w:w="120"/>
              <w:bottom w:type="dxa" w:w="80"/>
              <w:right w:type="dxa" w:w="120"/>
            </w:tcMar>
          </w:tcPr>
          <w:p>
            <w:r>
              <w:rPr>
                <w:b/>
                <w:bCs/>
                <w:color w:val="FFFFFF"/>
              </w:rPr>
              <w:t xml:space="preserve">Risk</w:t>
            </w:r>
          </w:p>
        </w:tc>
        <w:tc>
          <w:tcPr>
            <w:tcW w:type="dxa" w:w="4680"/>
            <w:tcBorders>
              <w:top w:val="single" w:color="D9D9D9" w:sz="4"/>
              <w:left w:val="single" w:color="D9D9D9" w:sz="4"/>
              <w:bottom w:val="single" w:color="D9D9D9" w:sz="4"/>
              <w:right w:val="single" w:color="D9D9D9" w:sz="4"/>
            </w:tcBorders>
            <w:shd w:fill="2E6F5E" w:val="clear"/>
            <w:tcMar>
              <w:top w:type="dxa" w:w="80"/>
              <w:left w:type="dxa" w:w="120"/>
              <w:bottom w:type="dxa" w:w="80"/>
              <w:right w:type="dxa" w:w="120"/>
            </w:tcMar>
          </w:tcPr>
          <w:p>
            <w:r>
              <w:rPr>
                <w:b/>
                <w:bCs/>
                <w:color w:val="FFFFFF"/>
              </w:rPr>
              <w:t xml:space="preserve">Mitigation</w:t>
            </w:r>
          </w:p>
        </w:tc>
      </w:tr>
      <w:tr>
        <w:tc>
          <w:tcPr>
            <w:tcW w:type="dxa" w:w="46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A question is factually wrong, generating the same “wrong correct answer” complaints seen in competitor reviews.</w:t>
            </w:r>
          </w:p>
        </w:tc>
        <w:tc>
          <w:tcPr>
            <w:tcW w:type="dxa" w:w="46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Mandatory human review against the source criterion for every question before launch; a visible in-app way for users to flag a question.</w:t>
            </w:r>
          </w:p>
        </w:tc>
      </w:tr>
      <w:tr>
        <w:tc>
          <w:tcPr>
            <w:tcW w:type="dxa" w:w="46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Audience is low-income and price-sensitive; a paywall that feels too tight damages word of mouth before it starts.</w:t>
            </w:r>
          </w:p>
        </w:tc>
        <w:tc>
          <w:tcPr>
            <w:tcW w:type="dxa" w:w="46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Generous free tier, low one-time price, no subscription.</w:t>
            </w:r>
          </w:p>
        </w:tc>
      </w:tr>
      <w:tr>
        <w:tc>
          <w:tcPr>
            <w:tcW w:type="dxa" w:w="46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Content reads as another anonymous SEO-content clone.</w:t>
            </w:r>
          </w:p>
        </w:tc>
        <w:tc>
          <w:tcPr>
            <w:tcW w:type="dxa" w:w="46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Plain-English explanations and ESL-aware phrasing as the actual differentiator, not just more questions.</w:t>
            </w:r>
          </w:p>
        </w:tc>
      </w:tr>
      <w:tr>
        <w:tc>
          <w:tcPr>
            <w:tcW w:type="dxa" w:w="46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One-shot usage means a slow start while word of mouth builds, with no retention to fall back on.</w:t>
            </w:r>
          </w:p>
        </w:tc>
        <w:tc>
          <w:tcPr>
            <w:tcW w:type="dxa" w:w="46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SEO content pages built early, since they compound slowly but for free; realistic expectation-setting on growth timeline.</w:t>
            </w:r>
          </w:p>
        </w:tc>
      </w:tr>
      <w:tr>
        <w:tc>
          <w:tcPr>
            <w:tcW w:type="dxa" w:w="46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Appearing to assist exam malpractice, even though the legal position is clear.</w:t>
            </w:r>
          </w:p>
        </w:tc>
        <w:tc>
          <w:tcPr>
            <w:tcW w:type="dxa" w:w="46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b w:val="false"/>
                <w:bCs w:val="false"/>
                <w:color w:val="000000"/>
              </w:rPr>
              <w:t xml:space="preserve">Explicit framing throughout as study/practice material, never “answers to copy”; visible disclaimer; explanations required on every answer rather than bare answer text.</w:t>
            </w:r>
          </w:p>
        </w:tc>
      </w:tr>
    </w:tbl>
    <w:p>
      <w:pPr>
        <w:pStyle w:val="Heading1"/>
      </w:pPr>
      <w:r>
        <w:t xml:space="preserve">10. Success Metrics (first 90 days post-launch)</w:t>
      </w:r>
    </w:p>
    <w:p>
      <w:pPr>
        <w:pStyle w:val="ListParagraph"/>
        <w:numPr>
          <w:ilvl w:val="0"/>
          <w:numId w:val="2"/>
        </w:numPr>
        <w:spacing w:after="80"/>
      </w:pPr>
      <w:r>
        <w:t xml:space="preserve">Play Store rating maintained above 4.0 with at least 20 reviews — the primary signal for a word-of-mouth-dependent product.</w:t>
      </w:r>
    </w:p>
    <w:p>
      <w:pPr>
        <w:pStyle w:val="ListParagraph"/>
        <w:numPr>
          <w:ilvl w:val="0"/>
          <w:numId w:val="2"/>
        </w:numPr>
        <w:spacing w:after="80"/>
      </w:pPr>
      <w:r>
        <w:t xml:space="preserve">A measurable share of installs attributable to direct/referral traffic (i.e. not paid) from the FB groups, WhatsApp shares, and SEO pages — confirming the no-paid-acquisition thesis.</w:t>
      </w:r>
    </w:p>
    <w:p>
      <w:pPr>
        <w:pStyle w:val="ListParagraph"/>
        <w:numPr>
          <w:ilvl w:val="0"/>
          <w:numId w:val="2"/>
        </w:numPr>
        <w:spacing w:after="80"/>
      </w:pPr>
      <w:r>
        <w:t xml:space="preserve">Free-to-paid conversion rate sufficient to cover hosting/maintenance costs; this is a validation signal, not a growth target at this stage.</w:t>
      </w:r>
    </w:p>
    <w:p>
      <w:pPr>
        <w:pStyle w:val="ListParagraph"/>
        <w:numPr>
          <w:ilvl w:val="0"/>
          <w:numId w:val="2"/>
        </w:numPr>
        <w:spacing w:after="80"/>
      </w:pPr>
      <w:r>
        <w:t xml:space="preserve">Qualitative: at least a handful of reviews or FB group comments that specifically reference understanding a topic, not just “passing,” as evidence the explanation-led approach is landing.</w:t>
      </w:r>
    </w:p>
    <w:p>
      <w:pPr>
        <w:pStyle w:val="Heading1"/>
      </w:pPr>
      <w:r>
        <w:t xml:space="preserve">11. Open Questions for Next Stage</w:t>
      </w:r>
    </w:p>
    <w:p>
      <w:pPr>
        <w:pStyle w:val="ListParagraph"/>
        <w:numPr>
          <w:ilvl w:val="0"/>
          <w:numId w:val="3"/>
        </w:numPr>
        <w:spacing w:after="80"/>
      </w:pPr>
      <w:r>
        <w:t xml:space="preserve">Which single NVQ awarding body to target first for the Level 2/3 content track?</w:t>
      </w:r>
    </w:p>
    <w:p>
      <w:pPr>
        <w:pStyle w:val="ListParagraph"/>
        <w:numPr>
          <w:ilvl w:val="0"/>
          <w:numId w:val="3"/>
        </w:numPr>
        <w:spacing w:after="80"/>
      </w:pPr>
      <w:r>
        <w:t xml:space="preserve">Tech approach: React Native (cross-platform, reuses existing React/TypeScript skills) vs a lighter native Android build given Play Store is the only launch target for v1?</w:t>
      </w:r>
    </w:p>
    <w:p>
      <w:pPr>
        <w:pStyle w:val="ListParagraph"/>
        <w:numPr>
          <w:ilvl w:val="0"/>
          <w:numId w:val="3"/>
        </w:numPr>
        <w:spacing w:after="80"/>
      </w:pPr>
      <w:r>
        <w:t xml:space="preserve">Exact wording and placement of the review/share prompt — needs to feel earned, not naggy.</w:t>
      </w:r>
    </w:p>
    <w:p>
      <w:pPr>
        <w:pStyle w:val="ListParagraph"/>
        <w:numPr>
          <w:ilvl w:val="0"/>
          <w:numId w:val="3"/>
        </w:numPr>
        <w:spacing w:after="80"/>
      </w:pPr>
      <w:r>
        <w:t xml:space="preserve">Whether to soft-launch content validation (e.g. a simple landing page or FB group post asking “would this help you?”) before committing build time.</w:t>
      </w:r>
    </w:p>
    <w:sectPr>
      <w:headerReference w:type="default" r:id="rId7"/>
      <w:footerReference w:type="default" r:id="rId8"/>
      <w:pgSz w:w="12240" w:h="15840" w:orient="portrait"/>
      <w:pgMar w:top="1080" w:right="1280" w:bottom="10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Product Brief  |  Care Practice 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82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F5E" w:sz="6" w:space="4"/>
      </w:pBdr>
      <w:spacing w:after="200" w:before="360"/>
      <w:outlineLvl w:val="0"/>
    </w:pPr>
    <w:rPr>
      <w:rFonts w:ascii="Calibri" w:cs="Calibri" w:eastAsia="Calibri" w:hAnsi="Calibri"/>
      <w:b/>
      <w:bCs/>
      <w:color w:val="2E6F5E"/>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A1A1A"/>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Brief: Care Certificate &amp; NVQ Practice App</dc:title>
  <dc:creator>Rumen Dimov</dc:creator>
  <cp:lastModifiedBy>Un-named</cp:lastModifiedBy>
  <cp:revision>1</cp:revision>
  <dcterms:created xsi:type="dcterms:W3CDTF">2026-06-23T19:14:30.899Z</dcterms:created>
  <dcterms:modified xsi:type="dcterms:W3CDTF">2026-06-23T19:14:30.899Z</dcterms:modified>
</cp:coreProperties>
</file>

<file path=docProps/custom.xml><?xml version="1.0" encoding="utf-8"?>
<Properties xmlns="http://schemas.openxmlformats.org/officeDocument/2006/custom-properties" xmlns:vt="http://schemas.openxmlformats.org/officeDocument/2006/docPropsVTypes"/>
</file>