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683B" w14:textId="77777777" w:rsidR="000D5386" w:rsidRDefault="000D5386">
      <w:pPr>
        <w:spacing w:after="240"/>
      </w:pPr>
    </w:p>
    <w:p w14:paraId="70755F58" w14:textId="77777777" w:rsidR="000D5386" w:rsidRDefault="000D5386">
      <w:pPr>
        <w:spacing w:after="240"/>
      </w:pPr>
    </w:p>
    <w:p w14:paraId="61D7B0D9" w14:textId="77777777" w:rsidR="000D5386" w:rsidRDefault="003D2CAF">
      <w:pPr>
        <w:jc w:val="center"/>
      </w:pPr>
      <w:r>
        <w:rPr>
          <w:b/>
          <w:sz w:val="24"/>
        </w:rPr>
        <w:t>INSTITUTO DE EDUCACIÓN SUPERIOR CIBERTEC</w:t>
      </w:r>
    </w:p>
    <w:p w14:paraId="2AA854AB" w14:textId="77777777" w:rsidR="000D5386" w:rsidRDefault="003D2CAF">
      <w:pPr>
        <w:jc w:val="center"/>
      </w:pPr>
      <w:r>
        <w:t>Facultad de Tecnologías de la Información</w:t>
      </w:r>
    </w:p>
    <w:p w14:paraId="16C4E3D0" w14:textId="77777777" w:rsidR="000D5386" w:rsidRDefault="003D2CAF">
      <w:pPr>
        <w:jc w:val="center"/>
      </w:pPr>
      <w:r>
        <w:t>Carrera de Computación e Informática</w:t>
      </w:r>
    </w:p>
    <w:p w14:paraId="1A64652D" w14:textId="77777777" w:rsidR="000D5386" w:rsidRDefault="000D5386">
      <w:pPr>
        <w:spacing w:after="240"/>
      </w:pPr>
    </w:p>
    <w:p w14:paraId="188A352F" w14:textId="77777777" w:rsidR="000D5386" w:rsidRDefault="000D5386">
      <w:pPr>
        <w:spacing w:after="240"/>
      </w:pPr>
    </w:p>
    <w:p w14:paraId="09270AA5" w14:textId="77777777" w:rsidR="000D5386" w:rsidRDefault="000D5386">
      <w:pPr>
        <w:spacing w:after="240"/>
      </w:pPr>
    </w:p>
    <w:p w14:paraId="39D002C1" w14:textId="77777777" w:rsidR="000D5386" w:rsidRDefault="000D5386">
      <w:pPr>
        <w:spacing w:after="240"/>
      </w:pPr>
    </w:p>
    <w:p w14:paraId="7C068365" w14:textId="77777777" w:rsidR="000D5386" w:rsidRDefault="003D2CAF">
      <w:pPr>
        <w:jc w:val="center"/>
      </w:pPr>
      <w:r>
        <w:rPr>
          <w:b/>
          <w:sz w:val="44"/>
        </w:rPr>
        <w:t>RECICLAPE</w:t>
      </w:r>
    </w:p>
    <w:p w14:paraId="20EBBF5E" w14:textId="77777777" w:rsidR="000D5386" w:rsidRDefault="003D2CAF">
      <w:pPr>
        <w:jc w:val="center"/>
      </w:pPr>
      <w:r>
        <w:rPr>
          <w:b/>
          <w:sz w:val="28"/>
        </w:rPr>
        <w:t>Plataforma de gestión de reciclaje vecinal</w:t>
      </w:r>
    </w:p>
    <w:p w14:paraId="0F192E6D" w14:textId="77777777" w:rsidR="000D5386" w:rsidRDefault="003D2CAF">
      <w:pPr>
        <w:jc w:val="center"/>
      </w:pPr>
      <w:r>
        <w:rPr>
          <w:b/>
          <w:sz w:val="28"/>
        </w:rPr>
        <w:t>basada en microservicios</w:t>
      </w:r>
    </w:p>
    <w:p w14:paraId="5416C4B1" w14:textId="77777777" w:rsidR="000D5386" w:rsidRDefault="000D5386">
      <w:pPr>
        <w:spacing w:after="240"/>
      </w:pPr>
    </w:p>
    <w:p w14:paraId="0884A3E1" w14:textId="77777777" w:rsidR="000D5386" w:rsidRDefault="000D5386">
      <w:pPr>
        <w:spacing w:after="240"/>
      </w:pPr>
    </w:p>
    <w:p w14:paraId="638F9F97" w14:textId="77777777" w:rsidR="000D5386" w:rsidRDefault="000D5386">
      <w:pPr>
        <w:spacing w:after="240"/>
      </w:pPr>
    </w:p>
    <w:p w14:paraId="17EA4E2E" w14:textId="77777777" w:rsidR="000D5386" w:rsidRDefault="003D2CAF">
      <w:pPr>
        <w:jc w:val="center"/>
      </w:pPr>
      <w:r>
        <w:rPr>
          <w:b/>
          <w:sz w:val="24"/>
        </w:rPr>
        <w:t>Curso: Desarrollo de Aplicaciones Web II (4697)</w:t>
      </w:r>
    </w:p>
    <w:p w14:paraId="12C60AE3" w14:textId="77777777" w:rsidR="000D5386" w:rsidRDefault="003D2CAF">
      <w:pPr>
        <w:jc w:val="center"/>
      </w:pPr>
      <w:r>
        <w:t>Profesor: __________________________</w:t>
      </w:r>
    </w:p>
    <w:p w14:paraId="529C6794" w14:textId="77777777" w:rsidR="000D5386" w:rsidRDefault="003D2CAF">
      <w:pPr>
        <w:jc w:val="center"/>
      </w:pPr>
      <w:r>
        <w:t>Ciclo: Sexto    |    Aula: ______    |    Semestre: 2026</w:t>
      </w:r>
    </w:p>
    <w:p w14:paraId="553E6CAF" w14:textId="77777777" w:rsidR="000D5386" w:rsidRDefault="000D5386">
      <w:pPr>
        <w:spacing w:after="240"/>
      </w:pPr>
    </w:p>
    <w:p w14:paraId="56DC6032" w14:textId="77777777" w:rsidR="000D5386" w:rsidRDefault="000D5386">
      <w:pPr>
        <w:spacing w:after="240"/>
      </w:pPr>
    </w:p>
    <w:p w14:paraId="5F634A36" w14:textId="77777777" w:rsidR="000D5386" w:rsidRDefault="003D2CAF">
      <w:r>
        <w:rPr>
          <w:b/>
        </w:rPr>
        <w:t>Coordinador del grupo:</w:t>
      </w:r>
    </w:p>
    <w:p w14:paraId="7F22D09B" w14:textId="77777777" w:rsidR="000D5386" w:rsidRDefault="003D2CAF">
      <w:r>
        <w:t>[Apellido, Nombre del coordinador]</w:t>
      </w:r>
    </w:p>
    <w:p w14:paraId="75A9C616" w14:textId="77777777" w:rsidR="000D5386" w:rsidRDefault="000D5386"/>
    <w:p w14:paraId="0D213CE5" w14:textId="77777777" w:rsidR="000D5386" w:rsidRDefault="003D2CAF">
      <w:r>
        <w:rPr>
          <w:b/>
        </w:rPr>
        <w:t>Integrantes del grupo:</w:t>
      </w:r>
    </w:p>
    <w:p w14:paraId="4F29DD41" w14:textId="77777777" w:rsidR="000D5386" w:rsidRDefault="003D2CAF">
      <w:r>
        <w:t>1. [Apellido, Nombre 1]</w:t>
      </w:r>
    </w:p>
    <w:p w14:paraId="1419EC12" w14:textId="77777777" w:rsidR="000D5386" w:rsidRDefault="003D2CAF">
      <w:r>
        <w:t>2. [Apellido, Nombre 2]</w:t>
      </w:r>
    </w:p>
    <w:p w14:paraId="41821FC4" w14:textId="77777777" w:rsidR="000D5386" w:rsidRDefault="003D2CAF">
      <w:r>
        <w:t>3. [Apellido, Nombre 3]</w:t>
      </w:r>
    </w:p>
    <w:p w14:paraId="38098901" w14:textId="77777777" w:rsidR="000D5386" w:rsidRDefault="003D2CAF">
      <w:r>
        <w:t>4. [Apellido, Nombre 4]</w:t>
      </w:r>
    </w:p>
    <w:p w14:paraId="60D9CD4B" w14:textId="77777777" w:rsidR="000D5386" w:rsidRDefault="003D2CAF">
      <w:r>
        <w:t>5. [Apellido, Nombre 5]</w:t>
      </w:r>
    </w:p>
    <w:p w14:paraId="1EA59F99" w14:textId="77777777" w:rsidR="000D5386" w:rsidRDefault="000D5386">
      <w:pPr>
        <w:spacing w:after="240"/>
      </w:pPr>
    </w:p>
    <w:p w14:paraId="52E872E5" w14:textId="77777777" w:rsidR="000D5386" w:rsidRDefault="000D5386">
      <w:pPr>
        <w:spacing w:after="240"/>
      </w:pPr>
    </w:p>
    <w:p w14:paraId="3A8C8B84" w14:textId="77777777" w:rsidR="000D5386" w:rsidRDefault="003D2CAF">
      <w:pPr>
        <w:jc w:val="center"/>
      </w:pPr>
      <w:r>
        <w:rPr>
          <w:i/>
        </w:rPr>
        <w:lastRenderedPageBreak/>
        <w:t>Lima, Perú — 2026</w:t>
      </w:r>
    </w:p>
    <w:p w14:paraId="3CD11601" w14:textId="77777777" w:rsidR="000D5386" w:rsidRDefault="003D2CAF">
      <w:r>
        <w:br w:type="page"/>
      </w:r>
    </w:p>
    <w:p w14:paraId="3C45F00B" w14:textId="77777777" w:rsidR="000D5386" w:rsidRDefault="003D2CAF">
      <w:pPr>
        <w:pStyle w:val="Ttulo1"/>
      </w:pPr>
      <w:r>
        <w:rPr>
          <w:rFonts w:ascii="Arial" w:hAnsi="Arial"/>
        </w:rPr>
        <w:lastRenderedPageBreak/>
        <w:t>ÍNDICE</w:t>
      </w:r>
    </w:p>
    <w:p w14:paraId="62169B01" w14:textId="77777777" w:rsidR="000D5386" w:rsidRDefault="003D2CAF">
      <w:r>
        <w:t>1. Resumen</w:t>
      </w:r>
    </w:p>
    <w:p w14:paraId="18455A5F" w14:textId="77777777" w:rsidR="000D5386" w:rsidRDefault="003D2CAF">
      <w:r>
        <w:t>2. Introducción</w:t>
      </w:r>
    </w:p>
    <w:p w14:paraId="37A89C4B" w14:textId="77777777" w:rsidR="000D5386" w:rsidRDefault="003D2CAF">
      <w:r>
        <w:t>3. Diagnóstico — Análisis SEPTE</w:t>
      </w:r>
    </w:p>
    <w:p w14:paraId="5A80C269" w14:textId="77777777" w:rsidR="000D5386" w:rsidRDefault="003D2CAF">
      <w:r>
        <w:t>4. Objetivos</w:t>
      </w:r>
    </w:p>
    <w:p w14:paraId="18AF15D5" w14:textId="77777777" w:rsidR="000D5386" w:rsidRDefault="003D2CAF">
      <w:r>
        <w:t>5. Justificación del Proyecto</w:t>
      </w:r>
    </w:p>
    <w:p w14:paraId="0FE53E22" w14:textId="77777777" w:rsidR="000D5386" w:rsidRDefault="003D2CAF">
      <w:r>
        <w:t>6. Definición y Alcance</w:t>
      </w:r>
    </w:p>
    <w:p w14:paraId="688D6934" w14:textId="77777777" w:rsidR="000D5386" w:rsidRDefault="003D2CAF">
      <w:r>
        <w:t>7. Productos y Entregables</w:t>
      </w:r>
    </w:p>
    <w:p w14:paraId="1409DB57" w14:textId="77777777" w:rsidR="000D5386" w:rsidRDefault="003D2CAF">
      <w:r>
        <w:t>8. Conclusiones</w:t>
      </w:r>
    </w:p>
    <w:p w14:paraId="59305E36" w14:textId="77777777" w:rsidR="000D5386" w:rsidRDefault="003D2CAF">
      <w:r>
        <w:t>9. Recomendaciones</w:t>
      </w:r>
    </w:p>
    <w:p w14:paraId="2F9B3401" w14:textId="77777777" w:rsidR="000D5386" w:rsidRDefault="003D2CAF">
      <w:r>
        <w:t>10. Glosario</w:t>
      </w:r>
    </w:p>
    <w:p w14:paraId="7026E3E6" w14:textId="77777777" w:rsidR="000D5386" w:rsidRDefault="003D2CAF">
      <w:r>
        <w:t>11. Bibliografía</w:t>
      </w:r>
    </w:p>
    <w:p w14:paraId="1F01F115" w14:textId="77777777" w:rsidR="000D5386" w:rsidRDefault="003D2CAF">
      <w:r>
        <w:t>12. Anexos</w:t>
      </w:r>
    </w:p>
    <w:p w14:paraId="288A764A" w14:textId="77777777" w:rsidR="000D5386" w:rsidRDefault="003D2CAF">
      <w:r>
        <w:br w:type="page"/>
      </w:r>
    </w:p>
    <w:p w14:paraId="62E8CF8B" w14:textId="77777777" w:rsidR="000D5386" w:rsidRDefault="003D2CAF">
      <w:pPr>
        <w:pStyle w:val="Ttulo1"/>
      </w:pPr>
      <w:r>
        <w:rPr>
          <w:rFonts w:ascii="Arial" w:hAnsi="Arial"/>
        </w:rPr>
        <w:lastRenderedPageBreak/>
        <w:t>1. Resumen</w:t>
      </w:r>
    </w:p>
    <w:p w14:paraId="186EFF76" w14:textId="77777777" w:rsidR="000D5386" w:rsidRDefault="003D2CAF">
      <w:r>
        <w:t xml:space="preserve">ReciclaPe es una plataforma web que conecta a vecinos con recicladores formales en un distrito urbano, facilita la solicitud y seguimiento de recojos de residuos reciclables segregados en origen, y calcula el impacto ambiental generado (kilogramos recuperados y CO₂ evitado). El sistema se construye sobre una arquitectura de microservicios con Spring Boot y Spring Cloud (autenticación, gestión de recojos, reportes de impacto) comunicados de forma síncrona mediante Feign Client y asíncrona mediante RabbitMQ, </w:t>
      </w:r>
      <w:r>
        <w:t>con seguridad basada en JWT y BCrypt, despliegue contenerizado con Docker y observabilidad mediante Spring Boot Actuator, Prometheus y Grafana. El frontend es una SPA en Angular organizada por roles (vecino, reciclador, administrador municipal), que consume los microservicios a través de un API Gateway. El proyecto incluye base de datos relacional (PostgreSQL), pruebas automatizadas de la capa de acceso a datos y un video demo de 3 a 5 minutos como entregable adicional.</w:t>
      </w:r>
    </w:p>
    <w:p w14:paraId="754AFDEC" w14:textId="77777777" w:rsidR="000D5386" w:rsidRDefault="003D2CAF">
      <w:pPr>
        <w:pStyle w:val="Ttulo1"/>
      </w:pPr>
      <w:r>
        <w:rPr>
          <w:rFonts w:ascii="Arial" w:hAnsi="Arial"/>
        </w:rPr>
        <w:t>2. Introducción</w:t>
      </w:r>
    </w:p>
    <w:p w14:paraId="58FC3F71" w14:textId="77777777" w:rsidR="000D5386" w:rsidRDefault="003D2CAF">
      <w:r>
        <w:t>La gestión de residuos sólidos urbanos es uno de los desafíos más visibles de las ciudades peruanas. En Lima Metropolitana se generan más de 9 000 toneladas de residuos sólidos al día, de los cuales menos del 4% se recicla formalmente. Paralelamente, existe una población estimada de 108 000 recicladores informales en el país que ejercen una labor ambiental crítica pero invisibilizada, sin acceso estable a fuentes de residuos segregados ni a mecanismos formales de medición de su impacto.</w:t>
      </w:r>
    </w:p>
    <w:p w14:paraId="601AC3DD" w14:textId="77777777" w:rsidR="000D5386" w:rsidRDefault="003D2CAF">
      <w:r>
        <w:t>El presente proyecto propone una plataforma digital, ReciclaPe, que conecte a vecinos dispuestos a segregar residuos en origen con recicladores formales de su distrito, permitiendo programar recojos, registrar kilogramos recuperados por tipo de residuo y reportar el impacto ambiental generado (CO₂ evitado, materia prima recuperada). La iniciativa busca:</w:t>
      </w:r>
    </w:p>
    <w:p w14:paraId="7DD8F21D" w14:textId="77777777" w:rsidR="000D5386" w:rsidRDefault="003D2CAF">
      <w:pPr>
        <w:pStyle w:val="Listaconvietas"/>
        <w:ind w:left="340"/>
      </w:pPr>
      <w:r>
        <w:t>Reducir la fracción de residuos reciclables que termina en rellenos sanitarios.</w:t>
      </w:r>
    </w:p>
    <w:p w14:paraId="06CD33E8" w14:textId="77777777" w:rsidR="000D5386" w:rsidRDefault="003D2CAF">
      <w:pPr>
        <w:pStyle w:val="Listaconvietas"/>
        <w:ind w:left="340"/>
      </w:pPr>
      <w:r>
        <w:t>Formalizar y dignificar la labor del reciclador.</w:t>
      </w:r>
    </w:p>
    <w:p w14:paraId="094CF804" w14:textId="77777777" w:rsidR="000D5386" w:rsidRDefault="003D2CAF">
      <w:pPr>
        <w:pStyle w:val="Listaconvietas"/>
        <w:ind w:left="340"/>
      </w:pPr>
      <w:r>
        <w:t>Dar a las municipalidades distritales una herramienta de medición de su Programa de Segregación en la Fuente (PSF), obligatorio según la Ley 27314 y su reglamento.</w:t>
      </w:r>
    </w:p>
    <w:p w14:paraId="68D375C9" w14:textId="77777777" w:rsidR="000D5386" w:rsidRDefault="003D2CAF">
      <w:r>
        <w:t>La plataforma se desarrolla aplicando el stack tecnológico del curso (Spring Boot, Spring Cloud, Spring Security, JWT, Docker, observabilidad) e integra un frontend en Angular consumiendo servicios REST.</w:t>
      </w:r>
    </w:p>
    <w:p w14:paraId="135A930A" w14:textId="77777777" w:rsidR="000D5386" w:rsidRDefault="003D2CAF">
      <w:pPr>
        <w:pStyle w:val="Ttulo1"/>
      </w:pPr>
      <w:r>
        <w:rPr>
          <w:rFonts w:ascii="Arial" w:hAnsi="Arial"/>
        </w:rPr>
        <w:t>3. Diagnóstico — Análisis SEPTE</w:t>
      </w:r>
    </w:p>
    <w:p w14:paraId="14C79325" w14:textId="77777777" w:rsidR="000D5386" w:rsidRDefault="003D2CAF">
      <w:r>
        <w:t>El análisis SEPTE permite identificar el contexto en el que se inserta el proyecto y la oportunidad de mejora que justifica su existencia. Se desarrollan tres de las cinco variables: Social, Ecológica y Política, por ser las más determinantes para una solución de gestión de residuos urbanos.</w:t>
      </w:r>
    </w:p>
    <w:p w14:paraId="4764A1DF" w14:textId="77777777" w:rsidR="000D5386" w:rsidRDefault="003D2CAF">
      <w:pPr>
        <w:pStyle w:val="Ttulo2"/>
      </w:pPr>
      <w:r>
        <w:rPr>
          <w:rFonts w:ascii="Arial" w:hAnsi="Arial"/>
        </w:rPr>
        <w:t>3.1. Variable Social</w:t>
      </w:r>
    </w:p>
    <w:p w14:paraId="7AA2C106" w14:textId="3B0499DA" w:rsidR="000D5386" w:rsidRDefault="003D2CAF">
      <w:pPr>
        <w:pStyle w:val="Listaconvietas"/>
        <w:ind w:left="340"/>
      </w:pPr>
      <w:r>
        <w:t>En Perú existen aproximadamente 108 000 recicladores, de los cuales solo cerca del 8% está formalizado en asociaciones reconocidas por su municipalidad.</w:t>
      </w:r>
      <w:r w:rsidR="001D7462">
        <w:rPr>
          <w:rStyle w:val="Refdenotaalpie"/>
        </w:rPr>
        <w:footnoteReference w:id="1"/>
      </w:r>
    </w:p>
    <w:p w14:paraId="50D3FB4A" w14:textId="77777777" w:rsidR="000D5386" w:rsidRDefault="003D2CAF">
      <w:pPr>
        <w:pStyle w:val="Listaconvietas"/>
        <w:ind w:left="340"/>
      </w:pPr>
      <w:r>
        <w:t>El recojo informal de residuos representa el principal ingreso para miles de familias en situación de pobreza urbana. Sin embargo, los recicladores enfrentan jornadas extensas, escasa visibilidad y exposición a riesgos sanitarios.</w:t>
      </w:r>
    </w:p>
    <w:p w14:paraId="6F5C2650" w14:textId="4BB0776A" w:rsidR="000D5386" w:rsidRDefault="003D2CAF">
      <w:pPr>
        <w:pStyle w:val="Listaconvietas"/>
        <w:ind w:left="340"/>
      </w:pPr>
      <w:r>
        <w:lastRenderedPageBreak/>
        <w:t>Estudios del Ministerio del Ambiente (MINAM) muestran que menos del 15% de los hogares limeños segrega residuos en origen de forma habitual, en parte por desconfianza en el destino final del material reciclable.</w:t>
      </w:r>
      <w:r w:rsidR="001D7462">
        <w:rPr>
          <w:rStyle w:val="Refdenotaalpie"/>
        </w:rPr>
        <w:footnoteReference w:id="2"/>
      </w:r>
    </w:p>
    <w:p w14:paraId="3D36C280" w14:textId="77777777" w:rsidR="000D5386" w:rsidRDefault="003D2CAF">
      <w:pPr>
        <w:pStyle w:val="Listaconvietas"/>
        <w:ind w:left="340"/>
      </w:pPr>
      <w:r>
        <w:t>Existe una creciente sensibilidad ambiental en la población joven urbana, particularmente en distritos como Miraflores, San Isidro, Surco, San Borja y La Molina, donde los programas municipales de segregación ya están en marcha.</w:t>
      </w:r>
    </w:p>
    <w:p w14:paraId="78D070A7" w14:textId="77777777" w:rsidR="000D5386" w:rsidRDefault="003D2CAF">
      <w:r>
        <w:rPr>
          <w:i/>
        </w:rPr>
        <w:t>Oportunidad detectada: existe una masa crítica de vecinos dispuestos a segregar, pero el canal entre vecino y reciclador es ineficiente; se necesita una plataforma que reduzca esa fricción.</w:t>
      </w:r>
    </w:p>
    <w:p w14:paraId="6F7EB3CC" w14:textId="77777777" w:rsidR="000D5386" w:rsidRDefault="003D2CAF">
      <w:pPr>
        <w:pStyle w:val="Ttulo2"/>
      </w:pPr>
      <w:r>
        <w:rPr>
          <w:rFonts w:ascii="Arial" w:hAnsi="Arial"/>
        </w:rPr>
        <w:t>3.2. Variable Ecológica</w:t>
      </w:r>
    </w:p>
    <w:p w14:paraId="6AC48022" w14:textId="06E2EC7B" w:rsidR="000D5386" w:rsidRDefault="003D2CAF">
      <w:pPr>
        <w:pStyle w:val="Listaconvietas"/>
        <w:ind w:left="340"/>
      </w:pPr>
      <w:r>
        <w:t>Lima Metropolitana genera 9 343 toneladas/día de residuos sólidos municipales; cerca del 54% es materia orgánica y el 22% son residuos reciclables (papel, cartón, plástico, vidrio, metal).</w:t>
      </w:r>
      <w:r w:rsidR="001D7462">
        <w:rPr>
          <w:rStyle w:val="Refdenotaalpie"/>
        </w:rPr>
        <w:footnoteReference w:id="3"/>
      </w:r>
    </w:p>
    <w:p w14:paraId="0F748F44" w14:textId="24A33200" w:rsidR="000D5386" w:rsidRDefault="003D2CAF">
      <w:pPr>
        <w:pStyle w:val="Listaconvietas"/>
        <w:ind w:left="340"/>
      </w:pPr>
      <w:r>
        <w:t>Solo el 3.9% de los residuos reciclables se recupera formalmente; el resto termina en rellenos sanitarios o, peor, en botaderos informales y cuerpos de agua.</w:t>
      </w:r>
      <w:r w:rsidR="001D7462">
        <w:rPr>
          <w:rStyle w:val="Refdenotaalpie"/>
        </w:rPr>
        <w:footnoteReference w:id="4"/>
      </w:r>
    </w:p>
    <w:p w14:paraId="05A8E15F" w14:textId="64591210" w:rsidR="000D5386" w:rsidRDefault="003D2CAF">
      <w:pPr>
        <w:pStyle w:val="Listaconvietas"/>
        <w:ind w:left="340"/>
      </w:pPr>
      <w:r>
        <w:t>Cada tonelada de papel reciclado evita la tala de 17 árboles y ahorra 26 000 litros de agua; cada tonelada de plástico PET reciclado evita la emisión de 1.5 toneladas de CO₂.</w:t>
      </w:r>
      <w:r w:rsidR="001D7462">
        <w:rPr>
          <w:rStyle w:val="Refdenotaalpie"/>
        </w:rPr>
        <w:footnoteReference w:id="5"/>
      </w:r>
    </w:p>
    <w:p w14:paraId="3ADABFCC" w14:textId="77777777" w:rsidR="000D5386" w:rsidRDefault="003D2CAF">
      <w:pPr>
        <w:pStyle w:val="Listaconvietas"/>
        <w:ind w:left="340"/>
      </w:pPr>
      <w:r>
        <w:t>La acumulación de residuos contribuye a la contaminación del aire (quemas informales), del suelo y de cuerpos de agua, y al deterioro paisajístico urbano.</w:t>
      </w:r>
    </w:p>
    <w:p w14:paraId="74FCB71E" w14:textId="77777777" w:rsidR="000D5386" w:rsidRDefault="003D2CAF">
      <w:r>
        <w:rPr>
          <w:i/>
        </w:rPr>
        <w:t>Oportunidad detectada: medir y comunicar el impacto ambiental generado por la segregación en origen puede reforzar la conducta de los vecinos y dar valor a la labor del reciclador.</w:t>
      </w:r>
    </w:p>
    <w:p w14:paraId="1E09FB14" w14:textId="77777777" w:rsidR="000D5386" w:rsidRDefault="003D2CAF">
      <w:pPr>
        <w:pStyle w:val="Ttulo2"/>
      </w:pPr>
      <w:r>
        <w:rPr>
          <w:rFonts w:ascii="Arial" w:hAnsi="Arial"/>
        </w:rPr>
        <w:t>3.3. Variable Política / Legal</w:t>
      </w:r>
    </w:p>
    <w:p w14:paraId="7FF1E76F" w14:textId="65D03B01" w:rsidR="000D5386" w:rsidRDefault="003D2CAF">
      <w:pPr>
        <w:pStyle w:val="Listaconvietas"/>
        <w:ind w:left="340"/>
      </w:pPr>
      <w:r>
        <w:t>Ley N° 27314 — Ley General de Residuos Sólidos y su modificatoria Decreto Legislativo N° 1278 (2017) establecen el marco de gestión integral de residuos sólidos en el Perú, con énfasis en la economía circular y el principio de responsabilidad compartida.</w:t>
      </w:r>
      <w:r w:rsidR="001D7462">
        <w:rPr>
          <w:rStyle w:val="Refdenotaalpie"/>
        </w:rPr>
        <w:footnoteReference w:id="6"/>
      </w:r>
    </w:p>
    <w:p w14:paraId="7E487DDD" w14:textId="3E05D55A" w:rsidR="000D5386" w:rsidRDefault="003D2CAF">
      <w:pPr>
        <w:pStyle w:val="Listaconvietas"/>
        <w:ind w:left="340"/>
      </w:pPr>
      <w:r>
        <w:t>Ley N° 29419 (2009) y su Reglamento (D.S. N° 005-2010-MINAM) regulan la actividad de los recicladores, exigiendo a las municipalidades distritales formalizar y empadronar recicladores y desarrollar Programas de Segregación en la Fuente (PSF).</w:t>
      </w:r>
      <w:r w:rsidR="001D7462">
        <w:rPr>
          <w:rStyle w:val="Refdenotaalpie"/>
        </w:rPr>
        <w:footnoteReference w:id="7"/>
      </w:r>
    </w:p>
    <w:p w14:paraId="3E1180E5" w14:textId="03302926" w:rsidR="000D5386" w:rsidRDefault="003D2CAF">
      <w:pPr>
        <w:pStyle w:val="Listaconvietas"/>
        <w:ind w:left="340"/>
      </w:pPr>
      <w:r>
        <w:t>El Programa de Incentivos a la Mejora de la Gestión Municipal (PI) del MEF otorga puntaje y transferencias adicionales a las municipalidades que reportan avances medibles en segregación y reciclaje.</w:t>
      </w:r>
      <w:r w:rsidR="001D7462">
        <w:rPr>
          <w:rStyle w:val="Refdenotaalpie"/>
        </w:rPr>
        <w:footnoteReference w:id="8"/>
      </w:r>
    </w:p>
    <w:p w14:paraId="408AA38A" w14:textId="77777777" w:rsidR="000D5386" w:rsidRDefault="003D2CAF">
      <w:pPr>
        <w:pStyle w:val="Listaconvietas"/>
        <w:ind w:left="340"/>
      </w:pPr>
      <w:r>
        <w:t>Los gobiernos municipales requieren, por tanto, evidencia digital y trazable del avance de su PSF para acceder al incentivo.</w:t>
      </w:r>
    </w:p>
    <w:p w14:paraId="21B0B083" w14:textId="77777777" w:rsidR="000D5386" w:rsidRDefault="003D2CAF">
      <w:r>
        <w:rPr>
          <w:i/>
        </w:rPr>
        <w:t>Oportunidad detectada: ReciclaPe puede convertirse en la herramienta de reporte y trazabilidad que las municipalidades necesitan para sustentar su PSF ante el MINAM y el MEF.</w:t>
      </w:r>
    </w:p>
    <w:p w14:paraId="12706118" w14:textId="77777777" w:rsidR="000D5386" w:rsidRDefault="003D2CAF">
      <w:pPr>
        <w:pStyle w:val="Ttulo1"/>
      </w:pPr>
      <w:r>
        <w:rPr>
          <w:rFonts w:ascii="Arial" w:hAnsi="Arial"/>
        </w:rPr>
        <w:t>4. Objetivos</w:t>
      </w:r>
    </w:p>
    <w:p w14:paraId="7C497E7A" w14:textId="77777777" w:rsidR="000D5386" w:rsidRDefault="003D2CAF">
      <w:pPr>
        <w:pStyle w:val="Ttulo2"/>
      </w:pPr>
      <w:r>
        <w:rPr>
          <w:rFonts w:ascii="Arial" w:hAnsi="Arial"/>
        </w:rPr>
        <w:t>4.1. Objetivo General</w:t>
      </w:r>
    </w:p>
    <w:p w14:paraId="2A860755" w14:textId="77777777" w:rsidR="000D5386" w:rsidRDefault="003D2CAF">
      <w:r>
        <w:t>Desarrollar una plataforma web basada en microservicios que conecte vecinos con recicladores formales en un distrito urbano, registre los recojos de residuos reciclables y reporte el impacto ambiental generado, aplicando las tecnologías del curso Desarrollo de Aplicaciones Web II.</w:t>
      </w:r>
    </w:p>
    <w:p w14:paraId="72D408D7" w14:textId="77777777" w:rsidR="000D5386" w:rsidRDefault="003D2CAF">
      <w:pPr>
        <w:pStyle w:val="Ttulo2"/>
      </w:pPr>
      <w:r>
        <w:rPr>
          <w:rFonts w:ascii="Arial" w:hAnsi="Arial"/>
        </w:rPr>
        <w:lastRenderedPageBreak/>
        <w:t>4.2. Objetivos Específicos (SMART)</w:t>
      </w:r>
    </w:p>
    <w:p w14:paraId="4B640C74" w14:textId="77777777" w:rsidR="000D5386" w:rsidRDefault="003D2CAF">
      <w:r>
        <w:rPr>
          <w:b/>
        </w:rPr>
        <w:t>OBJ 1.</w:t>
      </w:r>
    </w:p>
    <w:p w14:paraId="583E8ACB" w14:textId="77777777" w:rsidR="000D5386" w:rsidRDefault="003D2CAF">
      <w:r>
        <w:t>Implementar al 30 de junio de 2026 un sistema backend compuesto por al menos tres microservicios (autenticación, recojos, reportes) en Spring Boot, comunicados síncrona (Feign) y asíncronamente (RabbitMQ), con autenticación JWT + BCrypt y al menos 20 endpoints REST funcionales (GET/POST/PUT/DELETE), todos accesibles a través de un API Gateway.</w:t>
      </w:r>
    </w:p>
    <w:p w14:paraId="725F609D" w14:textId="77777777" w:rsidR="000D5386" w:rsidRDefault="003D2CAF">
      <w:pPr>
        <w:pStyle w:val="Listaconvietas"/>
        <w:ind w:left="340"/>
      </w:pPr>
      <w:r>
        <w:t>S (Específico): tres microservicios concretos con responsabilidades claras.</w:t>
      </w:r>
    </w:p>
    <w:p w14:paraId="500A6331" w14:textId="77777777" w:rsidR="000D5386" w:rsidRDefault="003D2CAF">
      <w:pPr>
        <w:pStyle w:val="Listaconvietas"/>
        <w:ind w:left="340"/>
      </w:pPr>
      <w:r>
        <w:t>M (Medible): número de microservicios y endpoints son verificables.</w:t>
      </w:r>
    </w:p>
    <w:p w14:paraId="398C27E4" w14:textId="77777777" w:rsidR="000D5386" w:rsidRDefault="003D2CAF">
      <w:pPr>
        <w:pStyle w:val="Listaconvietas"/>
        <w:ind w:left="340"/>
      </w:pPr>
      <w:r>
        <w:t>A (Alcanzable): equipo de 5 alumnos en 14 semanas, sobre tecnologías cubiertas por el sílabo.</w:t>
      </w:r>
    </w:p>
    <w:p w14:paraId="50E32E8B" w14:textId="77777777" w:rsidR="000D5386" w:rsidRDefault="003D2CAF">
      <w:pPr>
        <w:pStyle w:val="Listaconvietas"/>
        <w:ind w:left="340"/>
      </w:pPr>
      <w:r>
        <w:t>R (Relevante): cumple la rúbrica técnica del proyecto y las unidades 1 y 2 del sílabo.</w:t>
      </w:r>
    </w:p>
    <w:p w14:paraId="367D66BC" w14:textId="77777777" w:rsidR="000D5386" w:rsidRDefault="003D2CAF">
      <w:pPr>
        <w:pStyle w:val="Listaconvietas"/>
        <w:ind w:left="340"/>
      </w:pPr>
      <w:r>
        <w:t>T (Temporal): fecha de cierre definida.</w:t>
      </w:r>
    </w:p>
    <w:p w14:paraId="03DB04C8" w14:textId="77777777" w:rsidR="000D5386" w:rsidRDefault="003D2CAF">
      <w:r>
        <w:rPr>
          <w:b/>
        </w:rPr>
        <w:t>OBJ 2.</w:t>
      </w:r>
    </w:p>
    <w:p w14:paraId="04530EE7" w14:textId="77777777" w:rsidR="000D5386" w:rsidRDefault="003D2CAF">
      <w:r>
        <w:t>Implementar al 30 de junio de 2026 una aplicación web frontend en Angular organizada por rol (vecino, reciclador, administrador) que consuma el 100% de los endpoints REST publicados por el backend a través del API Gateway, y mostrar un dashboard de impacto con al menos tres indicadores (kilogramos totales recuperados, CO₂ evitado estimado, número de recojos completados).</w:t>
      </w:r>
    </w:p>
    <w:p w14:paraId="016F67C6" w14:textId="77777777" w:rsidR="000D5386" w:rsidRDefault="003D2CAF">
      <w:pPr>
        <w:pStyle w:val="Listaconvietas"/>
        <w:ind w:left="340"/>
      </w:pPr>
      <w:r>
        <w:t>S (Específico): SPA Angular con tres dashboards distintos por rol.</w:t>
      </w:r>
    </w:p>
    <w:p w14:paraId="29ECBEB8" w14:textId="77777777" w:rsidR="000D5386" w:rsidRDefault="003D2CAF">
      <w:pPr>
        <w:pStyle w:val="Listaconvietas"/>
        <w:ind w:left="340"/>
      </w:pPr>
      <w:r>
        <w:t>M (Medible): cobertura de endpoints y número de indicadores verificables.</w:t>
      </w:r>
    </w:p>
    <w:p w14:paraId="7A5D5DA0" w14:textId="77777777" w:rsidR="000D5386" w:rsidRDefault="003D2CAF">
      <w:pPr>
        <w:pStyle w:val="Listaconvietas"/>
        <w:ind w:left="340"/>
      </w:pPr>
      <w:r>
        <w:t>A (Alcanzable): 5 integrantes, librerías Angular estándar.</w:t>
      </w:r>
    </w:p>
    <w:p w14:paraId="6ADDC516" w14:textId="77777777" w:rsidR="000D5386" w:rsidRDefault="003D2CAF">
      <w:pPr>
        <w:pStyle w:val="Listaconvietas"/>
        <w:ind w:left="340"/>
      </w:pPr>
      <w:r>
        <w:t>R (Relevante): cumple la rúbrica técnica de "Angular consume todos los servicios".</w:t>
      </w:r>
    </w:p>
    <w:p w14:paraId="58DECC42" w14:textId="77777777" w:rsidR="000D5386" w:rsidRDefault="003D2CAF">
      <w:pPr>
        <w:pStyle w:val="Listaconvietas"/>
        <w:ind w:left="340"/>
      </w:pPr>
      <w:r>
        <w:t>T (Temporal): fecha de cierre definida.</w:t>
      </w:r>
    </w:p>
    <w:p w14:paraId="764EF623" w14:textId="77777777" w:rsidR="000D5386" w:rsidRDefault="003D2CAF">
      <w:r>
        <w:rPr>
          <w:b/>
        </w:rPr>
        <w:t>OBJ 3.</w:t>
      </w:r>
    </w:p>
    <w:p w14:paraId="4E4587B6" w14:textId="77777777" w:rsidR="000D5386" w:rsidRDefault="003D2CAF">
      <w:r>
        <w:t>Contenerizar al cierre del proyecto todos los microservicios y dependencias (PostgreSQL, RabbitMQ, Prometheus, Grafana) mediante Docker y docker-compose, y publicar al menos un dashboard de observabilidad con métricas de latencia y errores expuestas por Spring Boot Actuator.</w:t>
      </w:r>
    </w:p>
    <w:p w14:paraId="5C7439A4" w14:textId="77777777" w:rsidR="000D5386" w:rsidRDefault="003D2CAF">
      <w:pPr>
        <w:pStyle w:val="Listaconvietas"/>
        <w:ind w:left="340"/>
      </w:pPr>
      <w:r>
        <w:t>S, M, A, R, T: verificable mediante "docker compose up" exitoso y dashboard de Grafana visible.</w:t>
      </w:r>
    </w:p>
    <w:p w14:paraId="71D43153" w14:textId="77777777" w:rsidR="000D5386" w:rsidRDefault="003D2CAF">
      <w:pPr>
        <w:pStyle w:val="Ttulo1"/>
      </w:pPr>
      <w:r>
        <w:rPr>
          <w:rFonts w:ascii="Arial" w:hAnsi="Arial"/>
        </w:rPr>
        <w:t>5. Justificación del Proyecto</w:t>
      </w:r>
    </w:p>
    <w:p w14:paraId="74753ACE" w14:textId="77777777" w:rsidR="000D5386" w:rsidRDefault="003D2CAF">
      <w:pPr>
        <w:pStyle w:val="Ttulo2"/>
      </w:pPr>
      <w:r>
        <w:rPr>
          <w:rFonts w:ascii="Arial" w:hAnsi="Arial"/>
        </w:rPr>
        <w:t>5.1. Aporte e impacto</w:t>
      </w:r>
    </w:p>
    <w:p w14:paraId="505DE234" w14:textId="77777777" w:rsidR="000D5386" w:rsidRDefault="003D2CAF">
      <w:r>
        <w:t>Para los vecinos: dispondrán de un canal simple para programar el recojo de sus residuos segregados y visualizar el impacto ambiental personal generado, lo que refuerza el hábito de segregación en origen.</w:t>
      </w:r>
    </w:p>
    <w:p w14:paraId="3CBBB7FD" w14:textId="77777777" w:rsidR="000D5386" w:rsidRDefault="003D2CAF">
      <w:r>
        <w:t>Para los recicladores formales: accederán a un flujo predecible de recojos asignados, registrarán de forma estandarizada los kilogramos recuperados (insumo para su trazabilidad económica y tributaria) y verán reflejado el impacto ambiental de su trabajo.</w:t>
      </w:r>
    </w:p>
    <w:p w14:paraId="088E2940" w14:textId="77777777" w:rsidR="000D5386" w:rsidRDefault="003D2CAF">
      <w:r>
        <w:t>Para las municipalidades distritales: obtendrán un panel de reportes con KPIs distritales (toneladas recuperadas por tipo de residuo, número de hogares activos, CO₂ evitado), que sirve de evidencia para el Programa de Segregación en la Fuente y el Programa de Incentivos del MEF.</w:t>
      </w:r>
    </w:p>
    <w:p w14:paraId="50D1228A" w14:textId="77777777" w:rsidR="000D5386" w:rsidRDefault="003D2CAF">
      <w:r>
        <w:t>Para el medio ambiente: cada kilogramo desviado de un relleno sanitario hacia el reciclaje formal reduce emisiones, ahorra agua y materia prima, y disminuye el volumen de residuos en cuerpos de agua y suelo.</w:t>
      </w:r>
    </w:p>
    <w:p w14:paraId="0226DB02" w14:textId="77777777" w:rsidR="000D5386" w:rsidRDefault="003D2CAF">
      <w:pPr>
        <w:pStyle w:val="Ttulo2"/>
      </w:pPr>
      <w:r>
        <w:rPr>
          <w:rFonts w:ascii="Arial" w:hAnsi="Arial"/>
        </w:rPr>
        <w:t>5.2. Beneficiarios</w:t>
      </w:r>
    </w:p>
    <w:p w14:paraId="27AC8B28" w14:textId="77777777" w:rsidR="000D5386" w:rsidRDefault="003D2CAF">
      <w:r>
        <w:rPr>
          <w:b/>
        </w:rPr>
        <w:t>Beneficiarios directos:</w:t>
      </w:r>
    </w:p>
    <w:p w14:paraId="2163568D" w14:textId="77777777" w:rsidR="000D5386" w:rsidRDefault="003D2CAF">
      <w:pPr>
        <w:pStyle w:val="Listaconvietas"/>
        <w:ind w:left="340"/>
      </w:pPr>
      <w:r>
        <w:t>Vecinos del distrito piloto (estimados 5 000 hogares activos en una proyección conservadora).</w:t>
      </w:r>
    </w:p>
    <w:p w14:paraId="7AFC219B" w14:textId="77777777" w:rsidR="000D5386" w:rsidRDefault="003D2CAF">
      <w:pPr>
        <w:pStyle w:val="Listaconvietas"/>
        <w:ind w:left="340"/>
      </w:pPr>
      <w:r>
        <w:t>Recicladores formales empadronados (estimados 50 a 80 por distrito).</w:t>
      </w:r>
    </w:p>
    <w:p w14:paraId="35A234F7" w14:textId="77777777" w:rsidR="000D5386" w:rsidRDefault="003D2CAF">
      <w:pPr>
        <w:pStyle w:val="Listaconvietas"/>
        <w:ind w:left="340"/>
      </w:pPr>
      <w:r>
        <w:t>Funcionarios municipales del área de Limpieza Pública y Medio Ambiente.</w:t>
      </w:r>
    </w:p>
    <w:p w14:paraId="2AD6B2BC" w14:textId="77777777" w:rsidR="000D5386" w:rsidRDefault="003D2CAF">
      <w:r>
        <w:rPr>
          <w:b/>
        </w:rPr>
        <w:t>Beneficiarios indirectos:</w:t>
      </w:r>
    </w:p>
    <w:p w14:paraId="0993A952" w14:textId="77777777" w:rsidR="000D5386" w:rsidRDefault="003D2CAF">
      <w:pPr>
        <w:pStyle w:val="Listaconvietas"/>
        <w:ind w:left="340"/>
      </w:pPr>
      <w:r>
        <w:t>Población general del distrito por mejora en limpieza urbana.</w:t>
      </w:r>
    </w:p>
    <w:p w14:paraId="00D36C29" w14:textId="77777777" w:rsidR="000D5386" w:rsidRDefault="003D2CAF">
      <w:pPr>
        <w:pStyle w:val="Listaconvietas"/>
        <w:ind w:left="340"/>
      </w:pPr>
      <w:r>
        <w:t>Industria del reciclaje (compradores de material recuperado).</w:t>
      </w:r>
    </w:p>
    <w:p w14:paraId="49E90B4E" w14:textId="77777777" w:rsidR="000D5386" w:rsidRDefault="003D2CAF">
      <w:pPr>
        <w:pStyle w:val="Listaconvietas"/>
        <w:ind w:left="340"/>
      </w:pPr>
      <w:r>
        <w:t>El equipo desarrollador, que consolida competencias profesionales en microservicios, seguridad y observabilidad.</w:t>
      </w:r>
    </w:p>
    <w:p w14:paraId="0C6381D6" w14:textId="77777777" w:rsidR="000D5386" w:rsidRDefault="003D2CAF">
      <w:pPr>
        <w:pStyle w:val="Ttulo1"/>
      </w:pPr>
      <w:r>
        <w:rPr>
          <w:rFonts w:ascii="Arial" w:hAnsi="Arial"/>
        </w:rPr>
        <w:t>6. Definición y Alcance</w:t>
      </w:r>
    </w:p>
    <w:p w14:paraId="6078AD28" w14:textId="77777777" w:rsidR="000D5386" w:rsidRDefault="003D2CAF">
      <w:pPr>
        <w:pStyle w:val="Ttulo2"/>
      </w:pPr>
      <w:r>
        <w:rPr>
          <w:rFonts w:ascii="Arial" w:hAnsi="Arial"/>
        </w:rPr>
        <w:t>6.1. Definición funcional</w:t>
      </w:r>
    </w:p>
    <w:p w14:paraId="1097BD23" w14:textId="77777777" w:rsidR="000D5386" w:rsidRDefault="003D2CAF">
      <w:r>
        <w:t>ReciclaPe es una plataforma web compuesta por tres módulos funcionales según el rol del usuario:</w:t>
      </w:r>
    </w:p>
    <w:p w14:paraId="283FA6E2" w14:textId="77777777" w:rsidR="000D5386" w:rsidRDefault="003D2CAF">
      <w:r>
        <w:rPr>
          <w:b/>
        </w:rPr>
        <w:t>Módulo Vecino:</w:t>
      </w:r>
    </w:p>
    <w:p w14:paraId="2CF1E44D" w14:textId="77777777" w:rsidR="000D5386" w:rsidRDefault="003D2CAF">
      <w:r>
        <w:t>Registro y login, gestión de puntos de acopio (CRUD), solicitud y cancelación de recojos, consulta de historial y dashboard de impacto personal.</w:t>
      </w:r>
    </w:p>
    <w:p w14:paraId="56D01A4A" w14:textId="77777777" w:rsidR="000D5386" w:rsidRDefault="003D2CAF">
      <w:r>
        <w:rPr>
          <w:b/>
        </w:rPr>
        <w:t>Módulo Reciclador:</w:t>
      </w:r>
    </w:p>
    <w:p w14:paraId="088D6B31" w14:textId="77777777" w:rsidR="000D5386" w:rsidRDefault="003D2CAF">
      <w:r>
        <w:t>Login, consulta de recojos disponibles en su zona, aceptación y completado de recojos con registro de kilogramos por tipo de residuo, historial e ingresos estimados.</w:t>
      </w:r>
    </w:p>
    <w:p w14:paraId="3455F644" w14:textId="77777777" w:rsidR="000D5386" w:rsidRDefault="003D2CAF">
      <w:r>
        <w:rPr>
          <w:b/>
        </w:rPr>
        <w:t>Módulo Administrador Municipal:</w:t>
      </w:r>
    </w:p>
    <w:p w14:paraId="60D562C5" w14:textId="77777777" w:rsidR="000D5386" w:rsidRDefault="003D2CAF">
      <w:r>
        <w:t>Login, gestión de usuarios y tipos de residuo (CRUD), generación de reportes distritales y dashboard de impacto agregado.</w:t>
      </w:r>
    </w:p>
    <w:p w14:paraId="753B1820" w14:textId="77777777" w:rsidR="000D5386" w:rsidRDefault="003D2CAF">
      <w:pPr>
        <w:pStyle w:val="Ttulo2"/>
      </w:pPr>
      <w:r>
        <w:rPr>
          <w:rFonts w:ascii="Arial" w:hAnsi="Arial"/>
        </w:rPr>
        <w:t>6.2. Arquitectura técnica</w:t>
      </w:r>
    </w:p>
    <w:p w14:paraId="7719676D" w14:textId="77777777" w:rsidR="000D5386" w:rsidRDefault="003D2CAF">
      <w:r>
        <w:t>El sistema implementa la siguiente arquitectura de microservicios: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0D5386" w14:paraId="02DACBF9" w14:textId="77777777" w:rsidTr="000D5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4A1BEB4" w14:textId="77777777" w:rsidR="000D5386" w:rsidRDefault="003D2CAF">
            <w:r>
              <w:rPr>
                <w:sz w:val="20"/>
              </w:rPr>
              <w:t>Componente</w:t>
            </w:r>
          </w:p>
        </w:tc>
        <w:tc>
          <w:tcPr>
            <w:tcW w:w="3118" w:type="dxa"/>
            <w:vAlign w:val="center"/>
          </w:tcPr>
          <w:p w14:paraId="6C1DCDD7" w14:textId="77777777" w:rsidR="000D5386" w:rsidRDefault="003D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Tecnología</w:t>
            </w:r>
          </w:p>
        </w:tc>
        <w:tc>
          <w:tcPr>
            <w:tcW w:w="3969" w:type="dxa"/>
            <w:vAlign w:val="center"/>
          </w:tcPr>
          <w:p w14:paraId="4E6E91C3" w14:textId="77777777" w:rsidR="000D5386" w:rsidRDefault="003D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Responsabilidad</w:t>
            </w:r>
          </w:p>
        </w:tc>
      </w:tr>
      <w:tr w:rsidR="000D5386" w14:paraId="57463E90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ECFB2AD" w14:textId="77777777" w:rsidR="000D5386" w:rsidRDefault="003D2CAF">
            <w:r>
              <w:rPr>
                <w:sz w:val="20"/>
              </w:rPr>
              <w:t>api-gateway</w:t>
            </w:r>
          </w:p>
        </w:tc>
        <w:tc>
          <w:tcPr>
            <w:tcW w:w="3118" w:type="dxa"/>
            <w:vAlign w:val="center"/>
          </w:tcPr>
          <w:p w14:paraId="21065890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Spring Cloud Gateway</w:t>
            </w:r>
          </w:p>
        </w:tc>
        <w:tc>
          <w:tcPr>
            <w:tcW w:w="3969" w:type="dxa"/>
            <w:vAlign w:val="center"/>
          </w:tcPr>
          <w:p w14:paraId="0B80624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Punto único de entrada, validación de JWT, ruteo.</w:t>
            </w:r>
          </w:p>
        </w:tc>
      </w:tr>
      <w:tr w:rsidR="000D5386" w14:paraId="6EFB93F9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CDB0A2E" w14:textId="77777777" w:rsidR="000D5386" w:rsidRDefault="003D2CAF">
            <w:r>
              <w:rPr>
                <w:sz w:val="20"/>
              </w:rPr>
              <w:t>eureka-server</w:t>
            </w:r>
          </w:p>
        </w:tc>
        <w:tc>
          <w:tcPr>
            <w:tcW w:w="3118" w:type="dxa"/>
            <w:vAlign w:val="center"/>
          </w:tcPr>
          <w:p w14:paraId="3A2267D2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Spring Cloud Netflix Eureka</w:t>
            </w:r>
          </w:p>
        </w:tc>
        <w:tc>
          <w:tcPr>
            <w:tcW w:w="3969" w:type="dxa"/>
            <w:vAlign w:val="center"/>
          </w:tcPr>
          <w:p w14:paraId="54F5A659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 discovery.</w:t>
            </w:r>
          </w:p>
        </w:tc>
      </w:tr>
      <w:tr w:rsidR="000D5386" w14:paraId="5E053EE3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4468AA06" w14:textId="77777777" w:rsidR="000D5386" w:rsidRDefault="003D2CAF">
            <w:r>
              <w:rPr>
                <w:sz w:val="20"/>
              </w:rPr>
              <w:t>auth-service</w:t>
            </w:r>
          </w:p>
        </w:tc>
        <w:tc>
          <w:tcPr>
            <w:tcW w:w="3118" w:type="dxa"/>
            <w:vAlign w:val="center"/>
          </w:tcPr>
          <w:p w14:paraId="7E4F77AD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Spring Boot + Spring Security + JWT + BCrypt</w:t>
            </w:r>
          </w:p>
        </w:tc>
        <w:tc>
          <w:tcPr>
            <w:tcW w:w="3969" w:type="dxa"/>
            <w:vAlign w:val="center"/>
          </w:tcPr>
          <w:p w14:paraId="49AF1D56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Registro, login, gestión de usuarios y roles.</w:t>
            </w:r>
          </w:p>
        </w:tc>
      </w:tr>
      <w:tr w:rsidR="000D5386" w14:paraId="4AA4356B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A4A71B8" w14:textId="77777777" w:rsidR="000D5386" w:rsidRDefault="003D2CAF">
            <w:r>
              <w:rPr>
                <w:sz w:val="20"/>
              </w:rPr>
              <w:t>recojo-service</w:t>
            </w:r>
          </w:p>
        </w:tc>
        <w:tc>
          <w:tcPr>
            <w:tcW w:w="3118" w:type="dxa"/>
            <w:vAlign w:val="center"/>
          </w:tcPr>
          <w:p w14:paraId="64F95ED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Spring Boot + Spring Data JPA</w:t>
            </w:r>
          </w:p>
        </w:tc>
        <w:tc>
          <w:tcPr>
            <w:tcW w:w="3969" w:type="dxa"/>
            <w:vAlign w:val="center"/>
          </w:tcPr>
          <w:p w14:paraId="4DB8EE8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de puntos de acopio, tipos de residuo, recojos y detalles.</w:t>
            </w:r>
          </w:p>
        </w:tc>
      </w:tr>
      <w:tr w:rsidR="000D5386" w14:paraId="47F4630A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8A22B6E" w14:textId="77777777" w:rsidR="000D5386" w:rsidRDefault="003D2CAF">
            <w:r>
              <w:rPr>
                <w:sz w:val="20"/>
              </w:rPr>
              <w:t>reporte-service</w:t>
            </w:r>
          </w:p>
        </w:tc>
        <w:tc>
          <w:tcPr>
            <w:tcW w:w="3118" w:type="dxa"/>
            <w:vAlign w:val="center"/>
          </w:tcPr>
          <w:p w14:paraId="2068E179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Spring Boot + Feign + Resilience4J</w:t>
            </w:r>
          </w:p>
        </w:tc>
        <w:tc>
          <w:tcPr>
            <w:tcW w:w="3969" w:type="dxa"/>
            <w:vAlign w:val="center"/>
          </w:tcPr>
          <w:p w14:paraId="729E8F8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Agregación de KPIs e impacto ambiental.</w:t>
            </w:r>
          </w:p>
        </w:tc>
      </w:tr>
      <w:tr w:rsidR="000D5386" w14:paraId="1FDD289F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588575E" w14:textId="77777777" w:rsidR="000D5386" w:rsidRDefault="003D2CAF">
            <w:r>
              <w:rPr>
                <w:sz w:val="20"/>
              </w:rPr>
              <w:t>RabbitMQ</w:t>
            </w:r>
          </w:p>
        </w:tc>
        <w:tc>
          <w:tcPr>
            <w:tcW w:w="3118" w:type="dxa"/>
            <w:vAlign w:val="center"/>
          </w:tcPr>
          <w:p w14:paraId="5A8C77B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Mensajería asíncrona</w:t>
            </w:r>
          </w:p>
        </w:tc>
        <w:tc>
          <w:tcPr>
            <w:tcW w:w="3969" w:type="dxa"/>
            <w:vAlign w:val="center"/>
          </w:tcPr>
          <w:p w14:paraId="59DA1ED1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Evento RecojoCompletado para recalcular impacto.</w:t>
            </w:r>
          </w:p>
        </w:tc>
      </w:tr>
      <w:tr w:rsidR="000D5386" w14:paraId="76165A3F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26C166F" w14:textId="77777777" w:rsidR="000D5386" w:rsidRDefault="003D2CAF">
            <w:r>
              <w:rPr>
                <w:sz w:val="20"/>
              </w:rPr>
              <w:t>frontend</w:t>
            </w:r>
          </w:p>
        </w:tc>
        <w:tc>
          <w:tcPr>
            <w:tcW w:w="3118" w:type="dxa"/>
            <w:vAlign w:val="center"/>
          </w:tcPr>
          <w:p w14:paraId="07A55C6C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Angular 17+</w:t>
            </w:r>
          </w:p>
        </w:tc>
        <w:tc>
          <w:tcPr>
            <w:tcW w:w="3969" w:type="dxa"/>
            <w:vAlign w:val="center"/>
          </w:tcPr>
          <w:p w14:paraId="6DD74246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SPA con módulos lazy-loaded por rol.</w:t>
            </w:r>
          </w:p>
        </w:tc>
      </w:tr>
      <w:tr w:rsidR="000D5386" w14:paraId="01466069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2912A48" w14:textId="77777777" w:rsidR="000D5386" w:rsidRDefault="003D2CAF">
            <w:r>
              <w:rPr>
                <w:sz w:val="20"/>
              </w:rPr>
              <w:t>PostgreSQL</w:t>
            </w:r>
          </w:p>
        </w:tc>
        <w:tc>
          <w:tcPr>
            <w:tcW w:w="3118" w:type="dxa"/>
            <w:vAlign w:val="center"/>
          </w:tcPr>
          <w:p w14:paraId="260FEEB0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Base de datos relacional</w:t>
            </w:r>
          </w:p>
        </w:tc>
        <w:tc>
          <w:tcPr>
            <w:tcW w:w="3969" w:type="dxa"/>
            <w:vAlign w:val="center"/>
          </w:tcPr>
          <w:p w14:paraId="4C44AA4E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Persistencia por microservicio.</w:t>
            </w:r>
          </w:p>
        </w:tc>
      </w:tr>
      <w:tr w:rsidR="000D5386" w14:paraId="46DACE3F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3ED491B" w14:textId="77777777" w:rsidR="000D5386" w:rsidRDefault="003D2CAF">
            <w:r>
              <w:rPr>
                <w:sz w:val="20"/>
              </w:rPr>
              <w:t>Prometheus + Grafana</w:t>
            </w:r>
          </w:p>
        </w:tc>
        <w:tc>
          <w:tcPr>
            <w:tcW w:w="3118" w:type="dxa"/>
            <w:vAlign w:val="center"/>
          </w:tcPr>
          <w:p w14:paraId="411A43B0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Observabilidad</w:t>
            </w:r>
          </w:p>
        </w:tc>
        <w:tc>
          <w:tcPr>
            <w:tcW w:w="3969" w:type="dxa"/>
            <w:vAlign w:val="center"/>
          </w:tcPr>
          <w:p w14:paraId="27A382B9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Métricas, dashboards.</w:t>
            </w:r>
          </w:p>
        </w:tc>
      </w:tr>
      <w:tr w:rsidR="000D5386" w14:paraId="3302FF66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32714F6" w14:textId="77777777" w:rsidR="000D5386" w:rsidRDefault="003D2CAF">
            <w:r>
              <w:rPr>
                <w:sz w:val="20"/>
              </w:rPr>
              <w:t>Docker Compose</w:t>
            </w:r>
          </w:p>
        </w:tc>
        <w:tc>
          <w:tcPr>
            <w:tcW w:w="3118" w:type="dxa"/>
            <w:vAlign w:val="center"/>
          </w:tcPr>
          <w:p w14:paraId="1D5C058C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Contenerización</w:t>
            </w:r>
          </w:p>
        </w:tc>
        <w:tc>
          <w:tcPr>
            <w:tcW w:w="3969" w:type="dxa"/>
            <w:vAlign w:val="center"/>
          </w:tcPr>
          <w:p w14:paraId="6E4DA014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Orquestación local del stack completo.</w:t>
            </w:r>
          </w:p>
        </w:tc>
      </w:tr>
    </w:tbl>
    <w:p w14:paraId="150CC7B2" w14:textId="77777777" w:rsidR="000D5386" w:rsidRDefault="000D5386">
      <w:pPr>
        <w:spacing w:after="40"/>
      </w:pPr>
    </w:p>
    <w:p w14:paraId="2655B0C3" w14:textId="77777777" w:rsidR="000D5386" w:rsidRDefault="003D2CAF">
      <w:r>
        <w:rPr>
          <w:i/>
        </w:rPr>
        <w:t>Los diagramas detallados (casos de uso, modelo entidad-relación, arquitectura, componentes Angular, secuencias de login y recojo, clases del backend, despliegue y mapa de endpoints REST) se incluyen en el Anexo A.</w:t>
      </w:r>
    </w:p>
    <w:p w14:paraId="406AEC0D" w14:textId="77777777" w:rsidR="000D5386" w:rsidRDefault="003D2CAF">
      <w:pPr>
        <w:pStyle w:val="Ttulo2"/>
      </w:pPr>
      <w:r>
        <w:rPr>
          <w:rFonts w:ascii="Arial" w:hAnsi="Arial"/>
        </w:rPr>
        <w:t>6.3. Alcance funcional (in scope)</w:t>
      </w:r>
    </w:p>
    <w:p w14:paraId="60EE85F0" w14:textId="77777777" w:rsidR="000D5386" w:rsidRDefault="003D2CAF">
      <w:pPr>
        <w:pStyle w:val="Listaconvietas"/>
        <w:ind w:left="340"/>
      </w:pPr>
      <w:r>
        <w:t>Registro, login y gestión de usuarios con tres roles (VECINO, RECICLADOR, ADMIN).</w:t>
      </w:r>
    </w:p>
    <w:p w14:paraId="39953283" w14:textId="77777777" w:rsidR="000D5386" w:rsidRDefault="003D2CAF">
      <w:pPr>
        <w:pStyle w:val="Listaconvietas"/>
        <w:ind w:left="340"/>
      </w:pPr>
      <w:r>
        <w:t>Login REST con password cifrado en BCrypt y emisión de JWT firmado.</w:t>
      </w:r>
    </w:p>
    <w:p w14:paraId="2BBF9BC4" w14:textId="77777777" w:rsidR="000D5386" w:rsidRDefault="003D2CAF">
      <w:pPr>
        <w:pStyle w:val="Listaconvietas"/>
        <w:ind w:left="340"/>
      </w:pPr>
      <w:r>
        <w:t>CRUD completo de puntos de acopio, tipos de residuo y recojos (verbos GET, POST, PUT, DELETE).</w:t>
      </w:r>
    </w:p>
    <w:p w14:paraId="70C76F50" w14:textId="77777777" w:rsidR="000D5386" w:rsidRDefault="003D2CAF">
      <w:pPr>
        <w:pStyle w:val="Listaconvietas"/>
        <w:ind w:left="340"/>
      </w:pPr>
      <w:r>
        <w:t>Cálculo de impacto ambiental basado en factor de CO₂ evitado por tipo de residuo.</w:t>
      </w:r>
    </w:p>
    <w:p w14:paraId="2E064A59" w14:textId="77777777" w:rsidR="000D5386" w:rsidRDefault="003D2CAF">
      <w:pPr>
        <w:pStyle w:val="Listaconvietas"/>
        <w:ind w:left="340"/>
      </w:pPr>
      <w:r>
        <w:t>Dashboards de impacto personal (vecino) y distrital (admin).</w:t>
      </w:r>
    </w:p>
    <w:p w14:paraId="425EFC98" w14:textId="77777777" w:rsidR="000D5386" w:rsidRDefault="003D2CAF">
      <w:pPr>
        <w:pStyle w:val="Listaconvietas"/>
        <w:ind w:left="340"/>
      </w:pPr>
      <w:r>
        <w:t>Despliegue local con Docker Compose y observabilidad básica con Prometheus + Grafana.</w:t>
      </w:r>
    </w:p>
    <w:p w14:paraId="510D18E7" w14:textId="77777777" w:rsidR="000D5386" w:rsidRDefault="003D2CAF">
      <w:pPr>
        <w:pStyle w:val="Ttulo2"/>
      </w:pPr>
      <w:r>
        <w:rPr>
          <w:rFonts w:ascii="Arial" w:hAnsi="Arial"/>
        </w:rPr>
        <w:t>6.4. Fuera de alcance (out of scope)</w:t>
      </w:r>
    </w:p>
    <w:p w14:paraId="7E812CE8" w14:textId="77777777" w:rsidR="000D5386" w:rsidRDefault="003D2CAF">
      <w:pPr>
        <w:pStyle w:val="Listaconvietas"/>
        <w:ind w:left="340"/>
      </w:pPr>
      <w:r>
        <w:t>Aplicación móvil nativa (la SPA es responsive).</w:t>
      </w:r>
    </w:p>
    <w:p w14:paraId="3CA4BC10" w14:textId="77777777" w:rsidR="000D5386" w:rsidRDefault="003D2CAF">
      <w:pPr>
        <w:pStyle w:val="Listaconvietas"/>
        <w:ind w:left="340"/>
      </w:pPr>
      <w:r>
        <w:t>Pasarela de pagos para liquidación a recicladores.</w:t>
      </w:r>
    </w:p>
    <w:p w14:paraId="16CF8E5A" w14:textId="77777777" w:rsidR="000D5386" w:rsidRDefault="003D2CAF">
      <w:pPr>
        <w:pStyle w:val="Listaconvietas"/>
        <w:ind w:left="340"/>
      </w:pPr>
      <w:r>
        <w:t>Geolocalización en tiempo real del reciclador (ruta GPS).</w:t>
      </w:r>
    </w:p>
    <w:p w14:paraId="3394D2AF" w14:textId="77777777" w:rsidR="000D5386" w:rsidRDefault="003D2CAF">
      <w:pPr>
        <w:pStyle w:val="Listaconvietas"/>
        <w:ind w:left="340"/>
      </w:pPr>
      <w:r>
        <w:t>Despliegue productivo en cloud (AWS/GCP/Azure); solo entorno local con Docker Compose.</w:t>
      </w:r>
    </w:p>
    <w:p w14:paraId="6F63620E" w14:textId="77777777" w:rsidR="000D5386" w:rsidRDefault="003D2CAF">
      <w:pPr>
        <w:pStyle w:val="Listaconvietas"/>
        <w:ind w:left="340"/>
      </w:pPr>
      <w:r>
        <w:t>Kubernetes en producción (solo se entregan manifests de referencia como anexo).</w:t>
      </w:r>
    </w:p>
    <w:p w14:paraId="52B5B529" w14:textId="77777777" w:rsidR="000D5386" w:rsidRDefault="003D2CAF">
      <w:pPr>
        <w:pStyle w:val="Listaconvietas"/>
        <w:ind w:left="340"/>
      </w:pPr>
      <w:r>
        <w:t>Integración real con sistemas municipales (se simula con datos de prueba).</w:t>
      </w:r>
    </w:p>
    <w:p w14:paraId="1FF3CC53" w14:textId="77777777" w:rsidR="000D5386" w:rsidRDefault="003D2CAF">
      <w:pPr>
        <w:pStyle w:val="Ttulo1"/>
      </w:pPr>
      <w:r>
        <w:rPr>
          <w:rFonts w:ascii="Arial" w:hAnsi="Arial"/>
        </w:rPr>
        <w:t>7. Productos y Entregables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685"/>
        <w:gridCol w:w="2268"/>
        <w:gridCol w:w="2551"/>
      </w:tblGrid>
      <w:tr w:rsidR="000D5386" w14:paraId="03B66E56" w14:textId="77777777" w:rsidTr="000D5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6F24B3D" w14:textId="77777777" w:rsidR="000D5386" w:rsidRDefault="003D2CAF">
            <w:r>
              <w:rPr>
                <w:sz w:val="20"/>
              </w:rPr>
              <w:t>#</w:t>
            </w:r>
          </w:p>
        </w:tc>
        <w:tc>
          <w:tcPr>
            <w:tcW w:w="3685" w:type="dxa"/>
            <w:vAlign w:val="center"/>
          </w:tcPr>
          <w:p w14:paraId="783D611D" w14:textId="77777777" w:rsidR="000D5386" w:rsidRDefault="003D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Entregable</w:t>
            </w:r>
          </w:p>
        </w:tc>
        <w:tc>
          <w:tcPr>
            <w:tcW w:w="2268" w:type="dxa"/>
            <w:vAlign w:val="center"/>
          </w:tcPr>
          <w:p w14:paraId="65C37C56" w14:textId="77777777" w:rsidR="000D5386" w:rsidRDefault="003D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Formato</w:t>
            </w:r>
          </w:p>
        </w:tc>
        <w:tc>
          <w:tcPr>
            <w:tcW w:w="2551" w:type="dxa"/>
            <w:vAlign w:val="center"/>
          </w:tcPr>
          <w:p w14:paraId="1785D12D" w14:textId="77777777" w:rsidR="000D5386" w:rsidRDefault="003D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Hito</w:t>
            </w:r>
          </w:p>
        </w:tc>
      </w:tr>
      <w:tr w:rsidR="000D5386" w14:paraId="4BF1ABD9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8B39B8F" w14:textId="77777777" w:rsidR="000D5386" w:rsidRDefault="003D2CAF">
            <w:r>
              <w:rPr>
                <w:sz w:val="20"/>
              </w:rPr>
              <w:t>1</w:t>
            </w:r>
          </w:p>
        </w:tc>
        <w:tc>
          <w:tcPr>
            <w:tcW w:w="3685" w:type="dxa"/>
            <w:vAlign w:val="center"/>
          </w:tcPr>
          <w:p w14:paraId="6D6366E8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Informe completo del proyecto</w:t>
            </w:r>
          </w:p>
        </w:tc>
        <w:tc>
          <w:tcPr>
            <w:tcW w:w="2268" w:type="dxa"/>
            <w:vAlign w:val="center"/>
          </w:tcPr>
          <w:p w14:paraId="196FC7B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.docx + .pdf</w:t>
            </w:r>
          </w:p>
        </w:tc>
        <w:tc>
          <w:tcPr>
            <w:tcW w:w="2551" w:type="dxa"/>
            <w:vAlign w:val="center"/>
          </w:tcPr>
          <w:p w14:paraId="704CC36A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SP1</w:t>
            </w:r>
          </w:p>
        </w:tc>
      </w:tr>
      <w:tr w:rsidR="000D5386" w14:paraId="5B95DF8B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15A84DE" w14:textId="77777777" w:rsidR="000D5386" w:rsidRDefault="003D2CAF">
            <w:r>
              <w:rPr>
                <w:sz w:val="20"/>
              </w:rPr>
              <w:t>2</w:t>
            </w:r>
          </w:p>
        </w:tc>
        <w:tc>
          <w:tcPr>
            <w:tcW w:w="3685" w:type="dxa"/>
            <w:vAlign w:val="center"/>
          </w:tcPr>
          <w:p w14:paraId="58A7F4BD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Presentación de sustentación</w:t>
            </w:r>
          </w:p>
        </w:tc>
        <w:tc>
          <w:tcPr>
            <w:tcW w:w="2268" w:type="dxa"/>
            <w:vAlign w:val="center"/>
          </w:tcPr>
          <w:p w14:paraId="3E64EA6D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.pptx</w:t>
            </w:r>
          </w:p>
        </w:tc>
        <w:tc>
          <w:tcPr>
            <w:tcW w:w="2551" w:type="dxa"/>
            <w:vAlign w:val="center"/>
          </w:tcPr>
          <w:p w14:paraId="4082236D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AP1 y SP1</w:t>
            </w:r>
          </w:p>
        </w:tc>
      </w:tr>
      <w:tr w:rsidR="000D5386" w14:paraId="47BC7F4D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FADB442" w14:textId="77777777" w:rsidR="000D5386" w:rsidRDefault="003D2CAF">
            <w:r>
              <w:rPr>
                <w:sz w:val="20"/>
              </w:rPr>
              <w:t>3</w:t>
            </w:r>
          </w:p>
        </w:tc>
        <w:tc>
          <w:tcPr>
            <w:tcW w:w="3685" w:type="dxa"/>
            <w:vAlign w:val="center"/>
          </w:tcPr>
          <w:p w14:paraId="65E91CDE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Código fuente backend (microservicios)</w:t>
            </w:r>
          </w:p>
        </w:tc>
        <w:tc>
          <w:tcPr>
            <w:tcW w:w="2268" w:type="dxa"/>
            <w:vAlign w:val="center"/>
          </w:tcPr>
          <w:p w14:paraId="3B05692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Repositorio Git</w:t>
            </w:r>
          </w:p>
        </w:tc>
        <w:tc>
          <w:tcPr>
            <w:tcW w:w="2551" w:type="dxa"/>
            <w:vAlign w:val="center"/>
          </w:tcPr>
          <w:p w14:paraId="599F1A30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AP1 y SP1</w:t>
            </w:r>
          </w:p>
        </w:tc>
      </w:tr>
      <w:tr w:rsidR="000D5386" w14:paraId="02E7225D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56C7AFA" w14:textId="77777777" w:rsidR="000D5386" w:rsidRDefault="003D2CAF">
            <w:r>
              <w:rPr>
                <w:sz w:val="20"/>
              </w:rPr>
              <w:t>4</w:t>
            </w:r>
          </w:p>
        </w:tc>
        <w:tc>
          <w:tcPr>
            <w:tcW w:w="3685" w:type="dxa"/>
            <w:vAlign w:val="center"/>
          </w:tcPr>
          <w:p w14:paraId="4DB67FA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Código fuente frontend Angular</w:t>
            </w:r>
          </w:p>
        </w:tc>
        <w:tc>
          <w:tcPr>
            <w:tcW w:w="2268" w:type="dxa"/>
            <w:vAlign w:val="center"/>
          </w:tcPr>
          <w:p w14:paraId="6D4C9B76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Repositorio Git</w:t>
            </w:r>
          </w:p>
        </w:tc>
        <w:tc>
          <w:tcPr>
            <w:tcW w:w="2551" w:type="dxa"/>
            <w:vAlign w:val="center"/>
          </w:tcPr>
          <w:p w14:paraId="2EF4DDA0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AP1 y SP1</w:t>
            </w:r>
          </w:p>
        </w:tc>
      </w:tr>
      <w:tr w:rsidR="000D5386" w14:paraId="48ACF75F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81DF816" w14:textId="77777777" w:rsidR="000D5386" w:rsidRDefault="003D2CAF">
            <w:r>
              <w:rPr>
                <w:sz w:val="20"/>
              </w:rPr>
              <w:t>5</w:t>
            </w:r>
          </w:p>
        </w:tc>
        <w:tc>
          <w:tcPr>
            <w:tcW w:w="3685" w:type="dxa"/>
            <w:vAlign w:val="center"/>
          </w:tcPr>
          <w:p w14:paraId="30C36DF0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Script SQL de creación de BD + datos semilla</w:t>
            </w:r>
          </w:p>
        </w:tc>
        <w:tc>
          <w:tcPr>
            <w:tcW w:w="2268" w:type="dxa"/>
            <w:vAlign w:val="center"/>
          </w:tcPr>
          <w:p w14:paraId="545D6A07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.sql</w:t>
            </w:r>
          </w:p>
        </w:tc>
        <w:tc>
          <w:tcPr>
            <w:tcW w:w="2551" w:type="dxa"/>
            <w:vAlign w:val="center"/>
          </w:tcPr>
          <w:p w14:paraId="1EB96038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AP1</w:t>
            </w:r>
          </w:p>
        </w:tc>
      </w:tr>
      <w:tr w:rsidR="000D5386" w14:paraId="3BD21FFC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E9AC5BD" w14:textId="77777777" w:rsidR="000D5386" w:rsidRDefault="003D2CAF">
            <w:r>
              <w:rPr>
                <w:sz w:val="20"/>
              </w:rPr>
              <w:t>6</w:t>
            </w:r>
          </w:p>
        </w:tc>
        <w:tc>
          <w:tcPr>
            <w:tcW w:w="3685" w:type="dxa"/>
            <w:vAlign w:val="center"/>
          </w:tcPr>
          <w:p w14:paraId="02A0AF6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docker-compose.yml para el stack completo</w:t>
            </w:r>
          </w:p>
        </w:tc>
        <w:tc>
          <w:tcPr>
            <w:tcW w:w="2268" w:type="dxa"/>
            <w:vAlign w:val="center"/>
          </w:tcPr>
          <w:p w14:paraId="6976417C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.yml</w:t>
            </w:r>
          </w:p>
        </w:tc>
        <w:tc>
          <w:tcPr>
            <w:tcW w:w="2551" w:type="dxa"/>
            <w:vAlign w:val="center"/>
          </w:tcPr>
          <w:p w14:paraId="78BB12EE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SP1</w:t>
            </w:r>
          </w:p>
        </w:tc>
      </w:tr>
      <w:tr w:rsidR="000D5386" w14:paraId="0B904395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721D334" w14:textId="77777777" w:rsidR="000D5386" w:rsidRDefault="003D2CAF">
            <w:r>
              <w:rPr>
                <w:sz w:val="20"/>
              </w:rPr>
              <w:t>7</w:t>
            </w:r>
          </w:p>
        </w:tc>
        <w:tc>
          <w:tcPr>
            <w:tcW w:w="3685" w:type="dxa"/>
            <w:vAlign w:val="center"/>
          </w:tcPr>
          <w:p w14:paraId="37B01E66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Colección de pruebas REST (Postman / Insomnia)</w:t>
            </w:r>
          </w:p>
        </w:tc>
        <w:tc>
          <w:tcPr>
            <w:tcW w:w="2268" w:type="dxa"/>
            <w:vAlign w:val="center"/>
          </w:tcPr>
          <w:p w14:paraId="7A8B04D8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.json</w:t>
            </w:r>
          </w:p>
        </w:tc>
        <w:tc>
          <w:tcPr>
            <w:tcW w:w="2551" w:type="dxa"/>
            <w:vAlign w:val="center"/>
          </w:tcPr>
          <w:p w14:paraId="4245D1D9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AP1 y SP1</w:t>
            </w:r>
          </w:p>
        </w:tc>
      </w:tr>
      <w:tr w:rsidR="000D5386" w14:paraId="19481959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87D6520" w14:textId="77777777" w:rsidR="000D5386" w:rsidRDefault="003D2CAF">
            <w:r>
              <w:rPr>
                <w:sz w:val="20"/>
              </w:rPr>
              <w:t>8</w:t>
            </w:r>
          </w:p>
        </w:tc>
        <w:tc>
          <w:tcPr>
            <w:tcW w:w="3685" w:type="dxa"/>
            <w:vAlign w:val="center"/>
          </w:tcPr>
          <w:p w14:paraId="3D9D46B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Pruebas unitarias / de repositorio (JUnit)</w:t>
            </w:r>
          </w:p>
        </w:tc>
        <w:tc>
          <w:tcPr>
            <w:tcW w:w="2268" w:type="dxa"/>
            <w:vAlign w:val="center"/>
          </w:tcPr>
          <w:p w14:paraId="55AF400F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Dentro del repo</w:t>
            </w:r>
          </w:p>
        </w:tc>
        <w:tc>
          <w:tcPr>
            <w:tcW w:w="2551" w:type="dxa"/>
            <w:vAlign w:val="center"/>
          </w:tcPr>
          <w:p w14:paraId="3F396E45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AP1 y SP1</w:t>
            </w:r>
          </w:p>
        </w:tc>
      </w:tr>
      <w:tr w:rsidR="000D5386" w14:paraId="6B1D0BB8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E011B5C" w14:textId="77777777" w:rsidR="000D5386" w:rsidRDefault="003D2CAF">
            <w:r>
              <w:rPr>
                <w:sz w:val="20"/>
              </w:rPr>
              <w:t>9</w:t>
            </w:r>
          </w:p>
        </w:tc>
        <w:tc>
          <w:tcPr>
            <w:tcW w:w="3685" w:type="dxa"/>
            <w:vAlign w:val="center"/>
          </w:tcPr>
          <w:p w14:paraId="0B8382D3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Video Demo Reel estructurado</w:t>
            </w:r>
          </w:p>
        </w:tc>
        <w:tc>
          <w:tcPr>
            <w:tcW w:w="2268" w:type="dxa"/>
            <w:vAlign w:val="center"/>
          </w:tcPr>
          <w:p w14:paraId="4F3E896E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.mp4 (3 a 5 min)</w:t>
            </w:r>
          </w:p>
        </w:tc>
        <w:tc>
          <w:tcPr>
            <w:tcW w:w="2551" w:type="dxa"/>
            <w:vAlign w:val="center"/>
          </w:tcPr>
          <w:p w14:paraId="2D2B2451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SP1</w:t>
            </w:r>
          </w:p>
        </w:tc>
      </w:tr>
      <w:tr w:rsidR="000D5386" w14:paraId="729B89E1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45778F2" w14:textId="77777777" w:rsidR="000D5386" w:rsidRDefault="003D2CAF">
            <w:r>
              <w:rPr>
                <w:sz w:val="20"/>
              </w:rPr>
              <w:t>10</w:t>
            </w:r>
          </w:p>
        </w:tc>
        <w:tc>
          <w:tcPr>
            <w:tcW w:w="3685" w:type="dxa"/>
            <w:vAlign w:val="center"/>
          </w:tcPr>
          <w:p w14:paraId="3AC7B35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Diagramas del proyecto</w:t>
            </w:r>
          </w:p>
        </w:tc>
        <w:tc>
          <w:tcPr>
            <w:tcW w:w="2268" w:type="dxa"/>
            <w:vAlign w:val="center"/>
          </w:tcPr>
          <w:p w14:paraId="1A3882ED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Mermaid + .png</w:t>
            </w:r>
          </w:p>
        </w:tc>
        <w:tc>
          <w:tcPr>
            <w:tcW w:w="2551" w:type="dxa"/>
            <w:vAlign w:val="center"/>
          </w:tcPr>
          <w:p w14:paraId="050381E9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AP1 y SP1</w:t>
            </w:r>
          </w:p>
        </w:tc>
      </w:tr>
    </w:tbl>
    <w:p w14:paraId="54056C75" w14:textId="77777777" w:rsidR="000D5386" w:rsidRDefault="000D5386">
      <w:pPr>
        <w:spacing w:after="40"/>
      </w:pPr>
    </w:p>
    <w:p w14:paraId="6F1E97BF" w14:textId="77777777" w:rsidR="000D5386" w:rsidRDefault="003D2CAF">
      <w:pPr>
        <w:pStyle w:val="Ttulo1"/>
      </w:pPr>
      <w:r>
        <w:rPr>
          <w:rFonts w:ascii="Arial" w:hAnsi="Arial"/>
        </w:rPr>
        <w:t>8. Conclusiones</w:t>
      </w:r>
    </w:p>
    <w:p w14:paraId="03B07306" w14:textId="77777777" w:rsidR="000D5386" w:rsidRDefault="003D2CAF">
      <w:r>
        <w:t>1. La adopción de una arquitectura de microservicios con Spring Cloud, aunque incrementa la complejidad inicial, alinea el proyecto con el logro del curso y permite separar responsabilidades de forma clara entre autenticación, dominio y reportes, facilitando el mantenimiento y la prueba aislada de cada módulo.</w:t>
      </w:r>
    </w:p>
    <w:p w14:paraId="233971BE" w14:textId="77777777" w:rsidR="000D5386" w:rsidRDefault="003D2CAF">
      <w:r>
        <w:t>2. El registro digital de los recojos y el cálculo automático del impacto ambiental ofrecen a las municipalidades una herramienta de trazabilidad ausente hoy en la mayoría de distritos, con valor directo para el cumplimiento de la Ley 27314 y el Programa de Incentivos del MEF.</w:t>
      </w:r>
    </w:p>
    <w:p w14:paraId="6DCD4137" w14:textId="77777777" w:rsidR="000D5386" w:rsidRDefault="003D2CAF">
      <w:r>
        <w:t>3. La integración de seguridad (JWT + BCrypt), resiliencia (Resilience4J) y observabilidad (Actuator + Prometheus) desde etapas tempranas del desarrollo es factible incluso a escala de proyecto académico y constituye una práctica transferible al mundo profesional.</w:t>
      </w:r>
    </w:p>
    <w:p w14:paraId="764BC7D9" w14:textId="77777777" w:rsidR="000D5386" w:rsidRDefault="003D2CAF">
      <w:pPr>
        <w:pStyle w:val="Ttulo1"/>
      </w:pPr>
      <w:r>
        <w:rPr>
          <w:rFonts w:ascii="Arial" w:hAnsi="Arial"/>
        </w:rPr>
        <w:t>9. Recomendaciones</w:t>
      </w:r>
    </w:p>
    <w:p w14:paraId="543ECD30" w14:textId="77777777" w:rsidR="000D5386" w:rsidRDefault="003D2CAF">
      <w:r>
        <w:t>1. Antes de escalar la solución a un distrito real, validar el diseño con una asociación de recicladores formales y con el área de Limpieza Pública de una municipalidad piloto para incorporar requerimientos de campo no contemplados (rutas, horarios, vehículos).</w:t>
      </w:r>
    </w:p>
    <w:p w14:paraId="08527FEF" w14:textId="77777777" w:rsidR="000D5386" w:rsidRDefault="003D2CAF">
      <w:r>
        <w:t>2. Considerar para futuras versiones la integración con servicios de geolocalización (Google Maps / OpenStreetMap) y notificaciones push, así como un esquema de incentivos económicos o canjes para vecinos activos.</w:t>
      </w:r>
    </w:p>
    <w:p w14:paraId="6002B0F7" w14:textId="77777777" w:rsidR="000D5386" w:rsidRDefault="003D2CAF">
      <w:r>
        <w:t>3. Para equipos que repliquen esta arquitectura como proyecto académico, comenzar con un monolito modular y separar a microservicios solo cuando los módulos estén estables (idealmente desde la semana 8), evitando atascarse en infraestructura antes de tener dominio funcional.</w:t>
      </w:r>
    </w:p>
    <w:p w14:paraId="624BD5F6" w14:textId="77777777" w:rsidR="000D5386" w:rsidRDefault="003D2CAF">
      <w:pPr>
        <w:pStyle w:val="Ttulo1"/>
      </w:pPr>
      <w:r>
        <w:rPr>
          <w:rFonts w:ascii="Arial" w:hAnsi="Arial"/>
        </w:rPr>
        <w:t>10. Glosario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D5386" w14:paraId="32FB662A" w14:textId="77777777" w:rsidTr="000D5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25C1D3B" w14:textId="77777777" w:rsidR="000D5386" w:rsidRDefault="003D2CAF">
            <w:r>
              <w:rPr>
                <w:sz w:val="20"/>
              </w:rPr>
              <w:t>Término</w:t>
            </w:r>
          </w:p>
        </w:tc>
        <w:tc>
          <w:tcPr>
            <w:tcW w:w="7087" w:type="dxa"/>
            <w:vAlign w:val="center"/>
          </w:tcPr>
          <w:p w14:paraId="72DA1242" w14:textId="77777777" w:rsidR="000D5386" w:rsidRDefault="003D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Definición</w:t>
            </w:r>
          </w:p>
        </w:tc>
      </w:tr>
      <w:tr w:rsidR="000D5386" w14:paraId="5A2ECCF3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718B1A38" w14:textId="77777777" w:rsidR="000D5386" w:rsidRDefault="003D2CAF">
            <w:r>
              <w:rPr>
                <w:sz w:val="20"/>
              </w:rPr>
              <w:t>API Gateway</w:t>
            </w:r>
          </w:p>
        </w:tc>
        <w:tc>
          <w:tcPr>
            <w:tcW w:w="7087" w:type="dxa"/>
            <w:vAlign w:val="center"/>
          </w:tcPr>
          <w:p w14:paraId="0079C2B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Punto único de entrada para clientes que rutea peticiones a microservicios internos y aplica políticas transversales (auth, rate limit).</w:t>
            </w:r>
          </w:p>
        </w:tc>
      </w:tr>
      <w:tr w:rsidR="000D5386" w14:paraId="6C7046D4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0797F83" w14:textId="77777777" w:rsidR="000D5386" w:rsidRDefault="003D2CAF">
            <w:r>
              <w:rPr>
                <w:sz w:val="20"/>
              </w:rPr>
              <w:t>BCrypt</w:t>
            </w:r>
          </w:p>
        </w:tc>
        <w:tc>
          <w:tcPr>
            <w:tcW w:w="7087" w:type="dxa"/>
            <w:vAlign w:val="center"/>
          </w:tcPr>
          <w:p w14:paraId="601DA5D8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Algoritmo de hashing diseñado específicamente para passwords, con factor de costo configurable.</w:t>
            </w:r>
          </w:p>
        </w:tc>
      </w:tr>
      <w:tr w:rsidR="000D5386" w14:paraId="68343208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A5A1A6B" w14:textId="77777777" w:rsidR="000D5386" w:rsidRDefault="003D2CAF">
            <w:r>
              <w:rPr>
                <w:sz w:val="20"/>
              </w:rPr>
              <w:t>CO₂ evitado</w:t>
            </w:r>
          </w:p>
        </w:tc>
        <w:tc>
          <w:tcPr>
            <w:tcW w:w="7087" w:type="dxa"/>
            <w:vAlign w:val="center"/>
          </w:tcPr>
          <w:p w14:paraId="5DB447D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Estimación de las toneladas de dióxido de carbono que no se emiten gracias al reciclaje de materiales en lugar de su producción virgen.</w:t>
            </w:r>
          </w:p>
        </w:tc>
      </w:tr>
      <w:tr w:rsidR="000D5386" w14:paraId="3C51FDD1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5704894" w14:textId="77777777" w:rsidR="000D5386" w:rsidRDefault="003D2CAF">
            <w:r>
              <w:rPr>
                <w:sz w:val="20"/>
              </w:rPr>
              <w:t>CRUD</w:t>
            </w:r>
          </w:p>
        </w:tc>
        <w:tc>
          <w:tcPr>
            <w:tcW w:w="7087" w:type="dxa"/>
            <w:vAlign w:val="center"/>
          </w:tcPr>
          <w:p w14:paraId="2F9D3048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Create, Read, Update, Delete: operaciones básicas sobre un recurso.</w:t>
            </w:r>
          </w:p>
        </w:tc>
      </w:tr>
      <w:tr w:rsidR="000D5386" w14:paraId="42571B90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0831597" w14:textId="77777777" w:rsidR="000D5386" w:rsidRDefault="003D2CAF">
            <w:r>
              <w:rPr>
                <w:sz w:val="20"/>
              </w:rPr>
              <w:t>Docker</w:t>
            </w:r>
          </w:p>
        </w:tc>
        <w:tc>
          <w:tcPr>
            <w:tcW w:w="7087" w:type="dxa"/>
            <w:vAlign w:val="center"/>
          </w:tcPr>
          <w:p w14:paraId="2FE01374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Plataforma de contenerización que empaqueta una aplicación y sus dependencias en una unidad portable.</w:t>
            </w:r>
          </w:p>
        </w:tc>
      </w:tr>
      <w:tr w:rsidR="000D5386" w14:paraId="0792FE6F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2C935A9" w14:textId="77777777" w:rsidR="000D5386" w:rsidRDefault="003D2CAF">
            <w:r>
              <w:rPr>
                <w:sz w:val="20"/>
              </w:rPr>
              <w:t>Eureka</w:t>
            </w:r>
          </w:p>
        </w:tc>
        <w:tc>
          <w:tcPr>
            <w:tcW w:w="7087" w:type="dxa"/>
            <w:vAlign w:val="center"/>
          </w:tcPr>
          <w:p w14:paraId="1C1C5FC6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Servidor de service discovery de Netflix usado por Spring Cloud para registrar y localizar microservicios.</w:t>
            </w:r>
          </w:p>
        </w:tc>
      </w:tr>
      <w:tr w:rsidR="000D5386" w14:paraId="0A221378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D379116" w14:textId="77777777" w:rsidR="000D5386" w:rsidRDefault="003D2CAF">
            <w:r>
              <w:rPr>
                <w:sz w:val="20"/>
              </w:rPr>
              <w:t>Feign Client</w:t>
            </w:r>
          </w:p>
        </w:tc>
        <w:tc>
          <w:tcPr>
            <w:tcW w:w="7087" w:type="dxa"/>
            <w:vAlign w:val="center"/>
          </w:tcPr>
          <w:p w14:paraId="47C5CBA3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Cliente HTTP declarativo de Spring Cloud para invocar otros microservicios de forma síncrona.</w:t>
            </w:r>
          </w:p>
        </w:tc>
      </w:tr>
      <w:tr w:rsidR="000D5386" w14:paraId="11785E2C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851A19B" w14:textId="77777777" w:rsidR="000D5386" w:rsidRDefault="003D2CAF">
            <w:r>
              <w:rPr>
                <w:sz w:val="20"/>
              </w:rPr>
              <w:t>JWT</w:t>
            </w:r>
          </w:p>
        </w:tc>
        <w:tc>
          <w:tcPr>
            <w:tcW w:w="7087" w:type="dxa"/>
            <w:vAlign w:val="center"/>
          </w:tcPr>
          <w:p w14:paraId="4EB1AE4B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 Web Token: token compacto firmado usado para transportar claims de autenticación.</w:t>
            </w:r>
          </w:p>
        </w:tc>
      </w:tr>
      <w:tr w:rsidR="000D5386" w14:paraId="2AD95B43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1C1792D" w14:textId="77777777" w:rsidR="000D5386" w:rsidRDefault="003D2CAF">
            <w:r>
              <w:rPr>
                <w:sz w:val="20"/>
              </w:rPr>
              <w:t>MINAM</w:t>
            </w:r>
          </w:p>
        </w:tc>
        <w:tc>
          <w:tcPr>
            <w:tcW w:w="7087" w:type="dxa"/>
            <w:vAlign w:val="center"/>
          </w:tcPr>
          <w:p w14:paraId="0652A039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Ministerio del Ambiente del Perú.</w:t>
            </w:r>
          </w:p>
        </w:tc>
      </w:tr>
      <w:tr w:rsidR="000D5386" w14:paraId="521D92C2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F8EE7CA" w14:textId="77777777" w:rsidR="000D5386" w:rsidRDefault="003D2CAF">
            <w:r>
              <w:rPr>
                <w:sz w:val="20"/>
              </w:rPr>
              <w:t>Microservicio</w:t>
            </w:r>
          </w:p>
        </w:tc>
        <w:tc>
          <w:tcPr>
            <w:tcW w:w="7087" w:type="dxa"/>
            <w:vAlign w:val="center"/>
          </w:tcPr>
          <w:p w14:paraId="585F110A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Servicio pequeño, desplegable de forma independiente, con responsabilidad acotada y comunicación vía red.</w:t>
            </w:r>
          </w:p>
        </w:tc>
      </w:tr>
      <w:tr w:rsidR="000D5386" w14:paraId="206DC538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3940C6B" w14:textId="77777777" w:rsidR="000D5386" w:rsidRDefault="003D2CAF">
            <w:r>
              <w:rPr>
                <w:sz w:val="20"/>
              </w:rPr>
              <w:t>OAuth2</w:t>
            </w:r>
          </w:p>
        </w:tc>
        <w:tc>
          <w:tcPr>
            <w:tcW w:w="7087" w:type="dxa"/>
            <w:vAlign w:val="center"/>
          </w:tcPr>
          <w:p w14:paraId="71AD4CF2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Marco de autorización delegada estándar usado por proveedores como Google o GitHub.</w:t>
            </w:r>
          </w:p>
        </w:tc>
      </w:tr>
      <w:tr w:rsidR="000D5386" w14:paraId="501F9364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E33BF00" w14:textId="77777777" w:rsidR="000D5386" w:rsidRDefault="003D2CAF">
            <w:r>
              <w:rPr>
                <w:sz w:val="20"/>
              </w:rPr>
              <w:t>Prometheus</w:t>
            </w:r>
          </w:p>
        </w:tc>
        <w:tc>
          <w:tcPr>
            <w:tcW w:w="7087" w:type="dxa"/>
            <w:vAlign w:val="center"/>
          </w:tcPr>
          <w:p w14:paraId="12332BAF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Sistema de monitoreo y alertas que recolecta métricas en formato time-series.</w:t>
            </w:r>
          </w:p>
        </w:tc>
      </w:tr>
      <w:tr w:rsidR="000D5386" w14:paraId="5A22D3B9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66653B8" w14:textId="77777777" w:rsidR="000D5386" w:rsidRDefault="003D2CAF">
            <w:r>
              <w:rPr>
                <w:sz w:val="20"/>
              </w:rPr>
              <w:t>PSF</w:t>
            </w:r>
          </w:p>
        </w:tc>
        <w:tc>
          <w:tcPr>
            <w:tcW w:w="7087" w:type="dxa"/>
            <w:vAlign w:val="center"/>
          </w:tcPr>
          <w:p w14:paraId="7EA6A55D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Programa de Segregación en la Fuente, obligatorio para municipalidades distritales según norma peruana.</w:t>
            </w:r>
          </w:p>
        </w:tc>
      </w:tr>
      <w:tr w:rsidR="000D5386" w14:paraId="39F1A86F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52152A0" w14:textId="77777777" w:rsidR="000D5386" w:rsidRDefault="003D2CAF">
            <w:r>
              <w:rPr>
                <w:sz w:val="20"/>
              </w:rPr>
              <w:t>RabbitMQ</w:t>
            </w:r>
          </w:p>
        </w:tc>
        <w:tc>
          <w:tcPr>
            <w:tcW w:w="7087" w:type="dxa"/>
            <w:vAlign w:val="center"/>
          </w:tcPr>
          <w:p w14:paraId="6A6B859C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Broker de mensajería asíncrona basado en el protocolo AMQP.</w:t>
            </w:r>
          </w:p>
        </w:tc>
      </w:tr>
      <w:tr w:rsidR="000D5386" w14:paraId="46ED3B6D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6D78059" w14:textId="77777777" w:rsidR="000D5386" w:rsidRDefault="003D2CAF">
            <w:r>
              <w:rPr>
                <w:sz w:val="20"/>
              </w:rPr>
              <w:t>Resilience4J</w:t>
            </w:r>
          </w:p>
        </w:tc>
        <w:tc>
          <w:tcPr>
            <w:tcW w:w="7087" w:type="dxa"/>
            <w:vAlign w:val="center"/>
          </w:tcPr>
          <w:p w14:paraId="14637787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Librería Java para tolerancia a fallos (circuit breaker, retry, rate limiter).</w:t>
            </w:r>
          </w:p>
        </w:tc>
      </w:tr>
      <w:tr w:rsidR="000D5386" w14:paraId="0A1CD3AA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60DA615" w14:textId="77777777" w:rsidR="000D5386" w:rsidRDefault="003D2CAF">
            <w:r>
              <w:rPr>
                <w:sz w:val="20"/>
              </w:rPr>
              <w:t>REST</w:t>
            </w:r>
          </w:p>
        </w:tc>
        <w:tc>
          <w:tcPr>
            <w:tcW w:w="7087" w:type="dxa"/>
            <w:vAlign w:val="center"/>
          </w:tcPr>
          <w:p w14:paraId="24A9332C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Representational State Transfer: estilo arquitectónico para servicios web sobre HTTP.</w:t>
            </w:r>
          </w:p>
        </w:tc>
      </w:tr>
      <w:tr w:rsidR="000D5386" w14:paraId="41308B26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EF0C879" w14:textId="77777777" w:rsidR="000D5386" w:rsidRDefault="003D2CAF">
            <w:r>
              <w:rPr>
                <w:sz w:val="20"/>
              </w:rPr>
              <w:t>SEPTE</w:t>
            </w:r>
          </w:p>
        </w:tc>
        <w:tc>
          <w:tcPr>
            <w:tcW w:w="7087" w:type="dxa"/>
            <w:vAlign w:val="center"/>
          </w:tcPr>
          <w:p w14:paraId="464787C6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Análisis de variables Social, Económica, Política, Tecnológica y Ecológica.</w:t>
            </w:r>
          </w:p>
        </w:tc>
      </w:tr>
      <w:tr w:rsidR="000D5386" w14:paraId="243D7864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7E5710EF" w14:textId="77777777" w:rsidR="000D5386" w:rsidRDefault="003D2CAF">
            <w:r>
              <w:rPr>
                <w:sz w:val="20"/>
              </w:rPr>
              <w:t>SPA</w:t>
            </w:r>
          </w:p>
        </w:tc>
        <w:tc>
          <w:tcPr>
            <w:tcW w:w="7087" w:type="dxa"/>
            <w:vAlign w:val="center"/>
          </w:tcPr>
          <w:p w14:paraId="6D31A2BF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Single Page Application: aplicación web que se carga una vez y actualiza la vista sin recargar la página.</w:t>
            </w:r>
          </w:p>
        </w:tc>
      </w:tr>
      <w:tr w:rsidR="000D5386" w14:paraId="1754FA33" w14:textId="77777777" w:rsidTr="000D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54069AB" w14:textId="77777777" w:rsidR="000D5386" w:rsidRDefault="003D2CAF">
            <w:r>
              <w:rPr>
                <w:sz w:val="20"/>
              </w:rPr>
              <w:t>Spring Boot</w:t>
            </w:r>
          </w:p>
        </w:tc>
        <w:tc>
          <w:tcPr>
            <w:tcW w:w="7087" w:type="dxa"/>
            <w:vAlign w:val="center"/>
          </w:tcPr>
          <w:p w14:paraId="7322C10D" w14:textId="77777777" w:rsidR="000D5386" w:rsidRDefault="003D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Framework Java que facilita la creación de aplicaciones Spring autoejecutables.</w:t>
            </w:r>
          </w:p>
        </w:tc>
      </w:tr>
      <w:tr w:rsidR="000D5386" w14:paraId="2D724252" w14:textId="77777777" w:rsidTr="000D53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20F2E5A" w14:textId="77777777" w:rsidR="000D5386" w:rsidRDefault="003D2CAF">
            <w:r>
              <w:rPr>
                <w:sz w:val="20"/>
              </w:rPr>
              <w:t>Spring Cloud</w:t>
            </w:r>
          </w:p>
        </w:tc>
        <w:tc>
          <w:tcPr>
            <w:tcW w:w="7087" w:type="dxa"/>
            <w:vAlign w:val="center"/>
          </w:tcPr>
          <w:p w14:paraId="0B71F28A" w14:textId="77777777" w:rsidR="000D5386" w:rsidRDefault="003D2C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Conjunto de herramientas de Spring para patrones de sistemas distribuidos.</w:t>
            </w:r>
          </w:p>
        </w:tc>
      </w:tr>
    </w:tbl>
    <w:p w14:paraId="13670162" w14:textId="77777777" w:rsidR="000D5386" w:rsidRDefault="000D5386">
      <w:pPr>
        <w:spacing w:after="40"/>
      </w:pPr>
    </w:p>
    <w:p w14:paraId="71ACCBEA" w14:textId="77777777" w:rsidR="000D5386" w:rsidRDefault="003D2CAF">
      <w:pPr>
        <w:pStyle w:val="Ttulo1"/>
      </w:pPr>
      <w:r>
        <w:rPr>
          <w:rFonts w:ascii="Arial" w:hAnsi="Arial"/>
        </w:rPr>
        <w:t>11. Bibliografía</w:t>
      </w:r>
    </w:p>
    <w:p w14:paraId="0D17BC82" w14:textId="77777777" w:rsidR="000D5386" w:rsidRDefault="003D2CAF">
      <w:r>
        <w:rPr>
          <w:b/>
        </w:rPr>
        <w:t>Fuentes del análisis SEPTE:</w:t>
      </w:r>
    </w:p>
    <w:p w14:paraId="62A77B4D" w14:textId="77777777" w:rsidR="000D5386" w:rsidRDefault="003D2CAF">
      <w:pPr>
        <w:pStyle w:val="Listaconvietas"/>
        <w:ind w:left="340"/>
      </w:pPr>
      <w:r>
        <w:t>OEFA — Organismo de Evaluación y Fiscalización Ambiental. (2022). Fiscalización Ambiental en Residuos Sólidos de Gestión Municipal Provincial — Informe 2022. https://www.oefa.gob.pe</w:t>
      </w:r>
    </w:p>
    <w:p w14:paraId="4E321C07" w14:textId="77777777" w:rsidR="000D5386" w:rsidRDefault="003D2CAF">
      <w:pPr>
        <w:pStyle w:val="Listaconvietas"/>
        <w:ind w:left="340"/>
      </w:pPr>
      <w:r>
        <w:t>MINAM — Ministerio del Ambiente. (2023). Sistema Nacional de Información Ambiental — Estadísticas de Residuos Sólidos Municipales. https://sinia.minam.gob.pe</w:t>
      </w:r>
    </w:p>
    <w:p w14:paraId="736A1753" w14:textId="77777777" w:rsidR="000D5386" w:rsidRDefault="003D2CAF">
      <w:pPr>
        <w:pStyle w:val="Listaconvietas"/>
        <w:ind w:left="340"/>
      </w:pPr>
      <w:r>
        <w:t>Red Nacional de Recicladores del Perú. (2022). Diagnóstico del Reciclador en Perú.</w:t>
      </w:r>
    </w:p>
    <w:p w14:paraId="480DC2BD" w14:textId="77777777" w:rsidR="000D5386" w:rsidRDefault="003D2CAF">
      <w:pPr>
        <w:pStyle w:val="Listaconvietas"/>
        <w:ind w:left="340"/>
      </w:pPr>
      <w:r>
        <w:t>U.S. EPA — Environmental Protection Agency. (2023). Recycling Basics and Benefits. https://www.epa.gov/recycle</w:t>
      </w:r>
    </w:p>
    <w:p w14:paraId="52F4A29A" w14:textId="77777777" w:rsidR="000D5386" w:rsidRDefault="003D2CAF">
      <w:pPr>
        <w:pStyle w:val="Listaconvietas"/>
        <w:ind w:left="340"/>
      </w:pPr>
      <w:r>
        <w:t>Ellen MacArthur Foundation. (2021). Plastics and the Circular Economy. https://ellenmacarthurfoundation.org</w:t>
      </w:r>
    </w:p>
    <w:p w14:paraId="0E0ED4E6" w14:textId="77777777" w:rsidR="000D5386" w:rsidRDefault="003D2CAF">
      <w:pPr>
        <w:pStyle w:val="Listaconvietas"/>
        <w:ind w:left="340"/>
      </w:pPr>
      <w:r>
        <w:t>MEF — Ministerio de Economía y Finanzas del Perú. (2024). Programa de Incentivos a la Mejora de la Gestión Municipal — Guía Metodológica. https://www.mef.gob.pe</w:t>
      </w:r>
    </w:p>
    <w:p w14:paraId="6A0A450F" w14:textId="77777777" w:rsidR="000D5386" w:rsidRDefault="003D2CAF">
      <w:r>
        <w:rPr>
          <w:b/>
        </w:rPr>
        <w:t>Bibliografía técnica del proyecto:</w:t>
      </w:r>
    </w:p>
    <w:p w14:paraId="2708318F" w14:textId="77777777" w:rsidR="000D5386" w:rsidRDefault="003D2CAF">
      <w:pPr>
        <w:pStyle w:val="Listaconvietas"/>
        <w:ind w:left="340"/>
      </w:pPr>
      <w:r>
        <w:t>Davis, A. (2021). Bootstrapping Microservices with Docker, Kubernetes, and Terraform. Manning Publications.</w:t>
      </w:r>
    </w:p>
    <w:p w14:paraId="0061FE04" w14:textId="77777777" w:rsidR="000D5386" w:rsidRDefault="003D2CAF">
      <w:pPr>
        <w:pStyle w:val="Listaconvietas"/>
        <w:ind w:left="340"/>
      </w:pPr>
      <w:r>
        <w:t>Thomas, V. (2022). Cloud Native Spring in Action: With Spring Boot and Kubernetes. Manning Publications.</w:t>
      </w:r>
    </w:p>
    <w:p w14:paraId="4A5A825F" w14:textId="77777777" w:rsidR="000D5386" w:rsidRDefault="003D2CAF">
      <w:pPr>
        <w:pStyle w:val="Listaconvietas"/>
        <w:ind w:left="340"/>
      </w:pPr>
      <w:r>
        <w:t>Hausenblas, M. (2023). Cloud Observability in Action. Manning Publications.</w:t>
      </w:r>
    </w:p>
    <w:p w14:paraId="0D4842B8" w14:textId="77777777" w:rsidR="000D5386" w:rsidRDefault="003D2CAF">
      <w:pPr>
        <w:pStyle w:val="Listaconvietas"/>
        <w:ind w:left="340"/>
      </w:pPr>
      <w:r>
        <w:t>Pivotal Software, Inc. (s.f.). Spring Cloud Reference Documentation. https://spring.io/projects/spring-cloud</w:t>
      </w:r>
    </w:p>
    <w:p w14:paraId="2834444B" w14:textId="77777777" w:rsidR="000D5386" w:rsidRDefault="003D2CAF">
      <w:pPr>
        <w:pStyle w:val="Listaconvietas"/>
        <w:ind w:left="340"/>
      </w:pPr>
      <w:r>
        <w:t>VMware. (s.f.). Spring Security Reference. https://docs.spring.io/spring-security/reference/</w:t>
      </w:r>
    </w:p>
    <w:p w14:paraId="782CB49B" w14:textId="77777777" w:rsidR="000D5386" w:rsidRDefault="003D2CAF">
      <w:pPr>
        <w:pStyle w:val="Listaconvietas"/>
        <w:ind w:left="340"/>
      </w:pPr>
      <w:r>
        <w:t>Docker, Inc. (2024). Docker Documentation. https://docs.docker.com/manuals</w:t>
      </w:r>
    </w:p>
    <w:p w14:paraId="66198376" w14:textId="77777777" w:rsidR="000D5386" w:rsidRDefault="003D2CAF">
      <w:pPr>
        <w:pStyle w:val="Listaconvietas"/>
        <w:ind w:left="340"/>
      </w:pPr>
      <w:r>
        <w:t>Kubernetes. (2024). Documentación de Kubernetes. https://kubernetes.io/es/docs/home</w:t>
      </w:r>
    </w:p>
    <w:p w14:paraId="7BD52818" w14:textId="77777777" w:rsidR="000D5386" w:rsidRDefault="003D2CAF">
      <w:pPr>
        <w:pStyle w:val="Ttulo1"/>
      </w:pPr>
      <w:r>
        <w:rPr>
          <w:rFonts w:ascii="Arial" w:hAnsi="Arial"/>
        </w:rPr>
        <w:t>12. Anexos</w:t>
      </w:r>
    </w:p>
    <w:p w14:paraId="3B7025F1" w14:textId="77777777" w:rsidR="000D5386" w:rsidRDefault="003D2CAF">
      <w:r>
        <w:rPr>
          <w:b/>
        </w:rPr>
        <w:t>Anexo A: Diagramas del proyecto.</w:t>
      </w:r>
    </w:p>
    <w:p w14:paraId="586C66E4" w14:textId="77777777" w:rsidR="000D5386" w:rsidRDefault="003D2CAF">
      <w:r>
        <w:t>Incluye diagrama de casos de uso, modelo entidad-relación, arquitectura general, componentes Angular, diagramas de secuencia (login con JWT/BCrypt y flujo completo de recojo), diagrama de clases del backend, diagrama de despliegue y mapa completo de endpoints REST. Disponible en el archivo ReciclaPe-Diagramas.md y exportable a PNG desde mermaid.live.</w:t>
      </w:r>
    </w:p>
    <w:p w14:paraId="51B41896" w14:textId="77777777" w:rsidR="000D5386" w:rsidRDefault="003D2CAF">
      <w:r>
        <w:rPr>
          <w:b/>
        </w:rPr>
        <w:t>Anexo B: Script SQL de creación e inicialización de la BD.</w:t>
      </w:r>
    </w:p>
    <w:p w14:paraId="05201195" w14:textId="77777777" w:rsidR="000D5386" w:rsidRDefault="003D2CAF">
      <w:r>
        <w:t>Entregable separado.</w:t>
      </w:r>
    </w:p>
    <w:p w14:paraId="3A4F2180" w14:textId="77777777" w:rsidR="000D5386" w:rsidRDefault="003D2CAF">
      <w:r>
        <w:rPr>
          <w:b/>
        </w:rPr>
        <w:t>Anexo C: Manifests de Kubernetes de referencia.</w:t>
      </w:r>
    </w:p>
    <w:p w14:paraId="08C4F0F6" w14:textId="77777777" w:rsidR="000D5386" w:rsidRDefault="003D2CAF">
      <w:r>
        <w:t>Entregable separado, opcional.</w:t>
      </w:r>
    </w:p>
    <w:p w14:paraId="065CCF75" w14:textId="77777777" w:rsidR="000D5386" w:rsidRDefault="003D2CAF">
      <w:r>
        <w:rPr>
          <w:b/>
        </w:rPr>
        <w:t>Anexo D: Colección Postman de pruebas REST.</w:t>
      </w:r>
    </w:p>
    <w:p w14:paraId="318F76EC" w14:textId="77777777" w:rsidR="000D5386" w:rsidRDefault="003D2CAF">
      <w:r>
        <w:t>Entregable separado.</w:t>
      </w:r>
    </w:p>
    <w:p w14:paraId="67D21725" w14:textId="77777777" w:rsidR="000D5386" w:rsidRDefault="003D2CAF">
      <w:r>
        <w:rPr>
          <w:b/>
        </w:rPr>
        <w:t>Anexo E: Guion del Video Demo Reel.</w:t>
      </w:r>
    </w:p>
    <w:p w14:paraId="01CED75D" w14:textId="77777777" w:rsidR="000D5386" w:rsidRDefault="003D2CAF">
      <w:r>
        <w:t>Entregable separado.</w:t>
      </w:r>
    </w:p>
    <w:sectPr w:rsidR="000D5386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4424" w14:textId="77777777" w:rsidR="003D2CAF" w:rsidRDefault="003D2CAF" w:rsidP="001D7462">
      <w:pPr>
        <w:spacing w:after="0"/>
      </w:pPr>
      <w:r>
        <w:separator/>
      </w:r>
    </w:p>
  </w:endnote>
  <w:endnote w:type="continuationSeparator" w:id="0">
    <w:p w14:paraId="3376D911" w14:textId="77777777" w:rsidR="003D2CAF" w:rsidRDefault="003D2CAF" w:rsidP="001D74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486D7" w14:textId="77777777" w:rsidR="003D2CAF" w:rsidRDefault="003D2CAF" w:rsidP="001D7462">
      <w:pPr>
        <w:spacing w:after="0"/>
      </w:pPr>
      <w:r>
        <w:separator/>
      </w:r>
    </w:p>
  </w:footnote>
  <w:footnote w:type="continuationSeparator" w:id="0">
    <w:p w14:paraId="3EEC7FF1" w14:textId="77777777" w:rsidR="003D2CAF" w:rsidRDefault="003D2CAF" w:rsidP="001D7462">
      <w:pPr>
        <w:spacing w:after="0"/>
      </w:pPr>
      <w:r>
        <w:continuationSeparator/>
      </w:r>
    </w:p>
  </w:footnote>
  <w:footnote w:id="1">
    <w:p w14:paraId="3A8F04D5" w14:textId="1D07B4D1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Red Nacional de Recicladores del Perú (2022). Diagnóstico del Reciclador en Perú; MINAM (2023), SINIA.</w:t>
      </w:r>
    </w:p>
  </w:footnote>
  <w:footnote w:id="2">
    <w:p w14:paraId="4BE1EDE8" w14:textId="245C6031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MINAM (2023). Sistema Nacional de Información Ambiental (SINIA) — Estadísticas de Residuos Sólidos Municipales.</w:t>
      </w:r>
    </w:p>
  </w:footnote>
  <w:footnote w:id="3">
    <w:p w14:paraId="4A96D265" w14:textId="3854B4A7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MINAM (2023). SINIA — Estadísticas de Residuos Sólidos Municipales; OEFA (2022).</w:t>
      </w:r>
    </w:p>
  </w:footnote>
  <w:footnote w:id="4">
    <w:p w14:paraId="23C200D8" w14:textId="55F2F2CA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OEFA (2022). Fiscalización Ambiental en Residuos Sólidos de Gestión Municipal Provincial — Informe 2022.</w:t>
      </w:r>
    </w:p>
  </w:footnote>
  <w:footnote w:id="5">
    <w:p w14:paraId="4816D21E" w14:textId="4230D10A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U.S. EPA (2023). Recycling Basics and Benefits; Ellen MacArthur Foundation (2021), Plastics and the Circular Economy.</w:t>
      </w:r>
    </w:p>
  </w:footnote>
  <w:footnote w:id="6">
    <w:p w14:paraId="0074956C" w14:textId="6F1970B5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Ley N° 27314 — Ley General de Residuos Sólidos y Decreto Legislativo N° 1278 (2017).</w:t>
      </w:r>
    </w:p>
  </w:footnote>
  <w:footnote w:id="7">
    <w:p w14:paraId="00D6B272" w14:textId="07F5FE79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Ley N° 29419 (2009) y su Reglamento D.S. N° 005-2010-MINAM.</w:t>
      </w:r>
    </w:p>
  </w:footnote>
  <w:footnote w:id="8">
    <w:p w14:paraId="69A758FC" w14:textId="60CE7E3F" w:rsidR="001D7462" w:rsidRPr="001D7462" w:rsidRDefault="001D74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MEF (2024). Programa de Incentivos a la Mejora de la Gestión Municipal — Guía Metodológica.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49375">
    <w:abstractNumId w:val="8"/>
  </w:num>
  <w:num w:numId="2" w16cid:durableId="1455171650">
    <w:abstractNumId w:val="6"/>
  </w:num>
  <w:num w:numId="3" w16cid:durableId="1701663107">
    <w:abstractNumId w:val="5"/>
  </w:num>
  <w:num w:numId="4" w16cid:durableId="762608940">
    <w:abstractNumId w:val="4"/>
  </w:num>
  <w:num w:numId="5" w16cid:durableId="2129080055">
    <w:abstractNumId w:val="7"/>
  </w:num>
  <w:num w:numId="6" w16cid:durableId="782648390">
    <w:abstractNumId w:val="3"/>
  </w:num>
  <w:num w:numId="7" w16cid:durableId="1393964217">
    <w:abstractNumId w:val="2"/>
  </w:num>
  <w:num w:numId="8" w16cid:durableId="1664770796">
    <w:abstractNumId w:val="1"/>
  </w:num>
  <w:num w:numId="9" w16cid:durableId="174996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386"/>
    <w:rsid w:val="0015074B"/>
    <w:rsid w:val="001D7462"/>
    <w:rsid w:val="0029639D"/>
    <w:rsid w:val="00326F90"/>
    <w:rsid w:val="003D2CAF"/>
    <w:rsid w:val="00A130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1D781"/>
  <w14:defaultImageDpi w14:val="300"/>
  <w15:docId w15:val="{5526B982-EEE3-42C9-B798-9EE1ECA7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6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6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F3A6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1D7462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D7462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D74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2981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ziro vasquez</cp:lastModifiedBy>
  <cp:revision>2</cp:revision>
  <dcterms:created xsi:type="dcterms:W3CDTF">2013-12-23T23:15:00Z</dcterms:created>
  <dcterms:modified xsi:type="dcterms:W3CDTF">2026-06-03T20:49:00Z</dcterms:modified>
  <cp:category/>
</cp:coreProperties>
</file>