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7267" w14:textId="77777777" w:rsidR="00531A3F" w:rsidRDefault="00F403EF">
      <w:pPr>
        <w:pStyle w:val="Rubrik"/>
      </w:pPr>
      <w:r>
        <w:t>Lab 2 Report — Signal Processing</w:t>
      </w:r>
    </w:p>
    <w:p w14:paraId="28509D01" w14:textId="31CEBAB3" w:rsidR="00531A3F" w:rsidRDefault="00F403EF">
      <w:pPr>
        <w:spacing w:after="140"/>
        <w:rPr>
          <w:rFonts w:hint="eastAsia"/>
        </w:rPr>
      </w:pPr>
      <w:r>
        <w:rPr>
          <w:b/>
        </w:rPr>
        <w:t xml:space="preserve">Group members: </w:t>
      </w:r>
      <w:r>
        <w:rPr>
          <w:b/>
        </w:rPr>
        <w:t xml:space="preserve">Yacoub Dawli (Jakob)</w:t>
      </w:r>
      <w:r>
        <w:t xml:space="preserve"> — yada2100@student.miun.se</w:t>
      </w:r>
      <w:r>
        <w:br/>
      </w:r>
      <w:r>
        <w:rPr>
          <w:b/>
        </w:rPr>
        <w:t xml:space="preserve">Obid Alrhman Aljabi</w:t>
      </w:r>
      <w:r>
        <w:t xml:space="preserve"> — obal2302@student.miun.se       22 October 2026</w:t>
      </w:r>
    </w:p>
    <w:p w14:paraId="37A4030F" w14:textId="77777777" w:rsidR="00531A3F" w:rsidRDefault="00F403EF">
      <w:pPr>
        <w:pStyle w:val="Rubrik1"/>
      </w:pPr>
      <w:r>
        <w:t>1. Introduction</w:t>
      </w:r>
    </w:p>
    <w:p w14:paraId="2A162C2B" w14:textId="77777777" w:rsidR="00531A3F" w:rsidRDefault="00F403EF">
      <w:pPr>
        <w:rPr>
          <w:rFonts w:hint="eastAsia"/>
        </w:rPr>
      </w:pPr>
      <w:r>
        <w:t>In this lab, we looked at signals in both the time and frequency domains. We tested how different windows and filters change a signal, and we used recordings of our own names to see how sound changes over time.</w:t>
      </w:r>
    </w:p>
    <w:p w14:paraId="2FA93FAB" w14:textId="77777777" w:rsidR="00531A3F" w:rsidRDefault="00F403EF">
      <w:pPr>
        <w:pStyle w:val="Rubrik1"/>
      </w:pPr>
      <w:r>
        <w:t>2. Experimental Setup</w:t>
      </w:r>
    </w:p>
    <w:p w14:paraId="0AFC58FE" w14:textId="77777777" w:rsidR="00531A3F" w:rsidRDefault="00F403EF">
      <w:pPr>
        <w:rPr>
          <w:rFonts w:hint="eastAsia"/>
        </w:rPr>
      </w:pPr>
      <w:r>
        <w:t>We used Python with NumPy, SciPy and Matplotlib. The main signal was made from three cosine waves at 50, 55 and 120 Hz, sampled at 250 Hz for 0.6 seconds (150 samples). We also tested two digital systems and designed filters at a sampling rate of 2,500 Hz. For the voice task, we analyzed separate WAV recordings from both group members.</w:t>
      </w:r>
    </w:p>
    <w:p w14:paraId="0DEEC1E6" w14:textId="77777777" w:rsidR="00531A3F" w:rsidRDefault="00F403EF">
      <w:pPr>
        <w:pStyle w:val="Rubrik1"/>
      </w:pPr>
      <w:r>
        <w:t>3. Results and Analysis</w:t>
      </w:r>
    </w:p>
    <w:p w14:paraId="1B913BD2" w14:textId="77777777" w:rsidR="00531A3F" w:rsidRDefault="00F403EF">
      <w:pPr>
        <w:pStyle w:val="Rubrik2"/>
      </w:pPr>
      <w:r>
        <w:t>3.1 Time-domain analysis</w:t>
      </w:r>
    </w:p>
    <w:p w14:paraId="2DB0A1A9" w14:textId="77777777" w:rsidR="00531A3F" w:rsidRDefault="00F403EF">
      <w:pPr>
        <w:rPr>
          <w:rFonts w:hint="eastAsia"/>
        </w:rPr>
      </w:pPr>
      <w:r>
        <w:t>The time plot shows the three waves added together. The FFT shows peaks at 50, 55 and 120 Hz. The full spectrum also has matching peaks at negative frequencies. This is normal for a real cosine signal; the negative side does not mean extra sounds were added.</w:t>
      </w:r>
    </w:p>
    <w:p w14:paraId="6C3696FA" w14:textId="77777777" w:rsidR="00531A3F" w:rsidRDefault="00F403EF">
      <w:pPr>
        <w:keepNext/>
        <w:spacing w:before="60" w:after="40"/>
        <w:jc w:val="center"/>
        <w:rPr>
          <w:rFonts w:hint="eastAsia"/>
        </w:rPr>
      </w:pPr>
      <w:r>
        <w:rPr>
          <w:noProof/>
        </w:rPr>
        <w:drawing>
          <wp:inline distT="0" distB="0" distL="0" distR="0" wp14:anchorId="62DD2C95" wp14:editId="5A043BE0">
            <wp:extent cx="5940000" cy="1440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ignal_fft.png"/>
                    <pic:cNvPicPr/>
                  </pic:nvPicPr>
                  <pic:blipFill>
                    <a:blip r:embed="rId8"/>
                    <a:stretch>
                      <a:fillRect/>
                    </a:stretch>
                  </pic:blipFill>
                  <pic:spPr>
                    <a:xfrm>
                      <a:off x="0" y="0"/>
                      <a:ext cx="5940000" cy="1440415"/>
                    </a:xfrm>
                    <a:prstGeom prst="rect">
                      <a:avLst/>
                    </a:prstGeom>
                  </pic:spPr>
                </pic:pic>
              </a:graphicData>
            </a:graphic>
          </wp:inline>
        </w:drawing>
      </w:r>
    </w:p>
    <w:p w14:paraId="054AD2B6" w14:textId="77777777" w:rsidR="00531A3F" w:rsidRDefault="00F403EF">
      <w:pPr>
        <w:pStyle w:val="Beskrivning"/>
        <w:jc w:val="center"/>
        <w:rPr>
          <w:rFonts w:hint="eastAsia"/>
        </w:rPr>
      </w:pPr>
      <w:r>
        <w:t>Figure 1. Original signal and its positive-frequency spectrum.</w:t>
      </w:r>
    </w:p>
    <w:p w14:paraId="22823429" w14:textId="77777777" w:rsidR="00531A3F" w:rsidRDefault="00F403EF">
      <w:pPr>
        <w:pStyle w:val="Rubrik2"/>
      </w:pPr>
      <w:r>
        <w:t>3.2 Frequency identification</w:t>
      </w:r>
    </w:p>
    <w:p w14:paraId="7817CA87" w14:textId="77777777" w:rsidR="00531A3F" w:rsidRDefault="00F403EF">
      <w:pPr>
        <w:rPr>
          <w:rFonts w:hint="eastAsia"/>
        </w:rPr>
      </w:pPr>
      <w:r>
        <w:t>We compared rectangular, Hann and Hamming windows. For this signal, the rectangular window separated 50 and 55 Hz most clearly. Its peaks were narrower. Hann and Hamming made the peaks wider but generally help reduce leakage. The rectangular result is especially clear here because the frequencies fall exactly on FFT frequency points.</w:t>
      </w:r>
    </w:p>
    <w:p w14:paraId="43C1A1BE" w14:textId="77777777" w:rsidR="00531A3F" w:rsidRDefault="00F403EF">
      <w:pPr>
        <w:keepNext/>
        <w:spacing w:before="60" w:after="40"/>
        <w:jc w:val="center"/>
        <w:rPr>
          <w:rFonts w:hint="eastAsia"/>
        </w:rPr>
      </w:pPr>
      <w:r>
        <w:rPr>
          <w:noProof/>
        </w:rPr>
        <w:drawing>
          <wp:inline distT="0" distB="0" distL="0" distR="0" wp14:anchorId="6F79E1DB" wp14:editId="31DA7476">
            <wp:extent cx="5940000" cy="14546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windows.png"/>
                    <pic:cNvPicPr/>
                  </pic:nvPicPr>
                  <pic:blipFill>
                    <a:blip r:embed="rId9"/>
                    <a:stretch>
                      <a:fillRect/>
                    </a:stretch>
                  </pic:blipFill>
                  <pic:spPr>
                    <a:xfrm>
                      <a:off x="0" y="0"/>
                      <a:ext cx="5940000" cy="1454694"/>
                    </a:xfrm>
                    <a:prstGeom prst="rect">
                      <a:avLst/>
                    </a:prstGeom>
                  </pic:spPr>
                </pic:pic>
              </a:graphicData>
            </a:graphic>
          </wp:inline>
        </w:drawing>
      </w:r>
    </w:p>
    <w:p w14:paraId="7666C3DF" w14:textId="77777777" w:rsidR="00531A3F" w:rsidRDefault="00F403EF">
      <w:pPr>
        <w:pStyle w:val="Beskrivning"/>
        <w:jc w:val="center"/>
        <w:rPr>
          <w:rFonts w:hint="eastAsia"/>
        </w:rPr>
      </w:pPr>
      <w:r>
        <w:t>Figure 2. The three windows around the nearby 50 and 55 Hz frequencies.</w:t>
      </w:r>
    </w:p>
    <w:p w14:paraId="5F7537A6" w14:textId="77777777" w:rsidR="00531A3F" w:rsidRDefault="00F403EF">
      <w:pPr>
        <w:pStyle w:val="Rubrik2"/>
      </w:pPr>
      <w:r>
        <w:t>3.3 Linear time-invariant systems</w:t>
      </w:r>
    </w:p>
    <w:p w14:paraId="2EE4BC0A" w14:textId="77777777" w:rsidR="00531A3F" w:rsidRDefault="00F403EF">
      <w:pPr>
        <w:rPr>
          <w:rFonts w:hint="eastAsia"/>
        </w:rPr>
      </w:pPr>
      <w:r>
        <w:t>For System 1, convolution gave the eight values in the given impulse response, followed by zeros. This is an FIR system because its impulse response ends. For System 2, we used a loop and SciPy’s lfilter with b = [1, 0.3] and a = [1, 0.6, −0.35]. Both methods gave the same 100 output samples (maximum difference: 0). System 2 is IIR because previous output values are used to calculate the next ones.</w:t>
      </w:r>
    </w:p>
    <w:p>
      <w:pPr>
        <w:keepNext/>
        <w:keepLines/>
        <w:spacing w:before="60" w:after="20" w:line="240" w:lineRule="auto"/>
        <w:jc w:val="center"/>
      </w:pPr>
      <w:r>
        <w:drawing>
          <wp:inline xmlns:a="http://schemas.openxmlformats.org/drawingml/2006/main" xmlns:pic="http://schemas.openxmlformats.org/drawingml/2006/picture">
            <wp:extent cx="4572000" cy="1778000"/>
            <wp:docPr id="5" name="Picture 5" descr="Figure 3. System 1 impulse response: eight nonzero samples, then zeros."/>
            <wp:cNvGraphicFramePr>
              <a:graphicFrameLocks noChangeAspect="1"/>
            </wp:cNvGraphicFramePr>
            <a:graphic>
              <a:graphicData uri="http://schemas.openxmlformats.org/drawingml/2006/picture">
                <pic:pic>
                  <pic:nvPicPr>
                    <pic:cNvPr id="0" name="section3_system1_convolution.png"/>
                    <pic:cNvPicPr/>
                  </pic:nvPicPr>
                  <pic:blipFill>
                    <a:blip r:embed="rId16"/>
                    <a:stretch>
                      <a:fillRect/>
                    </a:stretch>
                  </pic:blipFill>
                  <pic:spPr>
                    <a:xfrm>
                      <a:off x="0" y="0"/>
                      <a:ext cx="4572000" cy="1778000"/>
                    </a:xfrm>
                    <a:prstGeom prst="rect"/>
                  </pic:spPr>
                </pic:pic>
              </a:graphicData>
            </a:graphic>
          </wp:inline>
        </w:drawing>
      </w:r>
    </w:p>
    <w:p w14:paraId="054AD2B6" w14:textId="77777777" w:rsidR="00531A3F" w:rsidRDefault="00F403EF">
      <w:pPr>
        <w:pStyle w:val="Beskrivning"/>
        <w:keepNext w:val="0"/>
        <w:keepLines/>
        <w:jc w:val="center"/>
        <w:rPr>
          <w:rFonts w:hint="eastAsia"/>
        </w:rPr>
      </w:pPr>
      <w:r>
        <w:t>Figure 3. System 1 impulse response: eight nonzero samples, then zeros.</w:t>
      </w:r>
    </w:p>
    <w:p>
      <w:pPr>
        <w:keepNext/>
        <w:keepLines/>
        <w:spacing w:before="60" w:after="20" w:line="240" w:lineRule="auto"/>
        <w:jc w:val="center"/>
      </w:pPr>
      <w:r>
        <w:drawing>
          <wp:inline xmlns:a="http://schemas.openxmlformats.org/drawingml/2006/main" xmlns:pic="http://schemas.openxmlformats.org/drawingml/2006/picture">
            <wp:extent cx="4572000" cy="3048000"/>
            <wp:docPr id="6" name="Picture 6" descr="Figure 4. System 2: matching 100-sample responses from the loop and SciPy lfilter."/>
            <wp:cNvGraphicFramePr>
              <a:graphicFrameLocks noChangeAspect="1"/>
            </wp:cNvGraphicFramePr>
            <a:graphic>
              <a:graphicData uri="http://schemas.openxmlformats.org/drawingml/2006/picture">
                <pic:pic>
                  <pic:nvPicPr>
                    <pic:cNvPr id="0" name="section3_system2_comparison.png"/>
                    <pic:cNvPicPr/>
                  </pic:nvPicPr>
                  <pic:blipFill>
                    <a:blip r:embed="rId17"/>
                    <a:stretch>
                      <a:fillRect/>
                    </a:stretch>
                  </pic:blipFill>
                  <pic:spPr>
                    <a:xfrm>
                      <a:off x="0" y="0"/>
                      <a:ext cx="4572000" cy="3048000"/>
                    </a:xfrm>
                    <a:prstGeom prst="rect"/>
                  </pic:spPr>
                </pic:pic>
              </a:graphicData>
            </a:graphic>
          </wp:inline>
        </w:drawing>
      </w:r>
    </w:p>
    <w:p w14:paraId="054AD2B6" w14:textId="77777777" w:rsidR="00531A3F" w:rsidRDefault="00F403EF">
      <w:pPr>
        <w:pStyle w:val="Beskrivning"/>
        <w:keepNext w:val="0"/>
        <w:keepLines/>
        <w:jc w:val="center"/>
        <w:rPr>
          <w:rFonts w:hint="eastAsia"/>
        </w:rPr>
      </w:pPr>
      <w:r>
        <w:t>Figure 4. System 2: matching 100-sample responses from the loop and SciPy lfilter.</w:t>
      </w:r>
    </w:p>
    <w:p w14:paraId="020C25DF" w14:textId="77777777" w:rsidR="00531A3F" w:rsidRDefault="00F403EF">
      <w:pPr>
        <w:pStyle w:val="Rubrik2"/>
      </w:pPr>
      <w:r>
        <w:lastRenderedPageBreak/>
        <w:t>3.4 Frequency-domain analysis</w:t>
      </w:r>
    </w:p>
    <w:p w14:paraId="27157FFB" w14:textId="77777777" w:rsidR="00531A3F" w:rsidRDefault="00F403EF">
      <w:pPr>
        <w:rPr>
          <w:rFonts w:hint="eastAsia"/>
        </w:rPr>
      </w:pPr>
      <w:r>
        <w:t>We read the frequencies, amplitudes and phases from the FFT. After scaling the FFT magnitudes, all three amplitudes and phases agreed with the original signal. Only the phases at the three significant frequency components are shown, since phases at near-zero FFT magnitudes are not meaningful.</w:t>
      </w:r>
    </w:p>
    <w:tbl>
      <w:tblPr>
        <w:tblStyle w:val="Ljusskuggning-dekorfrg1"/>
        <w:tblW w:w="0" w:type="auto"/>
        <w:jc w:val="center"/>
        <w:tblLook w:val="04A0" w:firstRow="1" w:lastRow="0" w:firstColumn="1" w:lastColumn="0" w:noHBand="0" w:noVBand="1"/>
      </w:tblPr>
      <w:tblGrid>
        <w:gridCol w:w="3213"/>
        <w:gridCol w:w="3213"/>
        <w:gridCol w:w="3213"/>
      </w:tblGrid>
      <w:tr w:rsidR="00531A3F" w14:paraId="7E2F75AB" w14:textId="77777777" w:rsidTr="00531A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3" w:type="dxa"/>
            <w:tcMar>
              <w:top w:w="45" w:type="dxa"/>
              <w:left w:w="65" w:type="dxa"/>
              <w:bottom w:w="45" w:type="dxa"/>
              <w:right w:w="65" w:type="dxa"/>
            </w:tcMar>
            <w:vAlign w:val="center"/>
          </w:tcPr>
          <w:p w14:paraId="7EDB7ADA" w14:textId="77777777" w:rsidR="00531A3F" w:rsidRDefault="00F403EF">
            <w:pPr>
              <w:keepLines/>
              <w:spacing w:before="20" w:after="20"/>
              <w:rPr>
                <w:rFonts w:hint="eastAsia"/>
              </w:rPr>
            </w:pPr>
            <w:r>
              <w:rPr>
                <w:sz w:val="16"/>
              </w:rPr>
              <w:t>Frequency</w:t>
            </w:r>
          </w:p>
        </w:tc>
        <w:tc>
          <w:tcPr>
            <w:tcW w:w="3213" w:type="dxa"/>
            <w:tcMar>
              <w:top w:w="45" w:type="dxa"/>
              <w:left w:w="65" w:type="dxa"/>
              <w:bottom w:w="45" w:type="dxa"/>
              <w:right w:w="65" w:type="dxa"/>
            </w:tcMar>
            <w:vAlign w:val="center"/>
          </w:tcPr>
          <w:p w14:paraId="4504F6A7" w14:textId="77777777" w:rsidR="00531A3F" w:rsidRDefault="00F403EF">
            <w:pPr>
              <w:keepLines/>
              <w:spacing w:before="20" w:after="20"/>
              <w:cnfStyle w:val="100000000000" w:firstRow="1" w:lastRow="0" w:firstColumn="0" w:lastColumn="0" w:oddVBand="0" w:evenVBand="0" w:oddHBand="0" w:evenHBand="0" w:firstRowFirstColumn="0" w:firstRowLastColumn="0" w:lastRowFirstColumn="0" w:lastRowLastColumn="0"/>
              <w:rPr>
                <w:rFonts w:hint="eastAsia"/>
              </w:rPr>
            </w:pPr>
            <w:r>
              <w:rPr>
                <w:sz w:val="16"/>
              </w:rPr>
              <w:t>Amplitude</w:t>
            </w:r>
          </w:p>
        </w:tc>
        <w:tc>
          <w:tcPr>
            <w:tcW w:w="3213" w:type="dxa"/>
            <w:tcMar>
              <w:top w:w="45" w:type="dxa"/>
              <w:left w:w="65" w:type="dxa"/>
              <w:bottom w:w="45" w:type="dxa"/>
              <w:right w:w="65" w:type="dxa"/>
            </w:tcMar>
            <w:vAlign w:val="center"/>
          </w:tcPr>
          <w:p w14:paraId="6A774F70" w14:textId="77777777" w:rsidR="00531A3F" w:rsidRDefault="00F403EF">
            <w:pPr>
              <w:keepLines/>
              <w:spacing w:before="20" w:after="20"/>
              <w:cnfStyle w:val="100000000000" w:firstRow="1" w:lastRow="0" w:firstColumn="0" w:lastColumn="0" w:oddVBand="0" w:evenVBand="0" w:oddHBand="0" w:evenHBand="0" w:firstRowFirstColumn="0" w:firstRowLastColumn="0" w:lastRowFirstColumn="0" w:lastRowLastColumn="0"/>
              <w:rPr>
                <w:rFonts w:hint="eastAsia"/>
              </w:rPr>
            </w:pPr>
            <w:r>
              <w:rPr>
                <w:sz w:val="16"/>
              </w:rPr>
              <w:t>Phase</w:t>
            </w:r>
          </w:p>
        </w:tc>
      </w:tr>
      <w:tr w:rsidR="00531A3F" w14:paraId="5694A5F9" w14:textId="77777777" w:rsidTr="00531A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3" w:type="dxa"/>
            <w:tcMar>
              <w:top w:w="45" w:type="dxa"/>
              <w:left w:w="65" w:type="dxa"/>
              <w:bottom w:w="45" w:type="dxa"/>
              <w:right w:w="65" w:type="dxa"/>
            </w:tcMar>
            <w:vAlign w:val="center"/>
          </w:tcPr>
          <w:p w14:paraId="7DC2163B" w14:textId="77777777" w:rsidR="00531A3F" w:rsidRDefault="00F403EF">
            <w:pPr>
              <w:keepLines/>
              <w:spacing w:before="20" w:after="20"/>
              <w:rPr>
                <w:rFonts w:hint="eastAsia"/>
              </w:rPr>
            </w:pPr>
            <w:r>
              <w:rPr>
                <w:b w:val="0"/>
                <w:sz w:val="16"/>
              </w:rPr>
              <w:t>50 Hz</w:t>
            </w:r>
          </w:p>
        </w:tc>
        <w:tc>
          <w:tcPr>
            <w:tcW w:w="3213" w:type="dxa"/>
            <w:tcMar>
              <w:top w:w="45" w:type="dxa"/>
              <w:left w:w="65" w:type="dxa"/>
              <w:bottom w:w="45" w:type="dxa"/>
              <w:right w:w="65" w:type="dxa"/>
            </w:tcMar>
            <w:vAlign w:val="center"/>
          </w:tcPr>
          <w:p w14:paraId="19DBD20B" w14:textId="77777777" w:rsidR="00531A3F" w:rsidRDefault="00F403EF">
            <w:pPr>
              <w:keepLines/>
              <w:spacing w:before="20" w:after="20"/>
              <w:cnfStyle w:val="000000100000" w:firstRow="0" w:lastRow="0" w:firstColumn="0" w:lastColumn="0" w:oddVBand="0" w:evenVBand="0" w:oddHBand="1" w:evenHBand="0" w:firstRowFirstColumn="0" w:firstRowLastColumn="0" w:lastRowFirstColumn="0" w:lastRowLastColumn="0"/>
              <w:rPr>
                <w:rFonts w:hint="eastAsia"/>
              </w:rPr>
            </w:pPr>
            <w:r>
              <w:rPr>
                <w:sz w:val="16"/>
              </w:rPr>
              <w:t>1.0</w:t>
            </w:r>
          </w:p>
        </w:tc>
        <w:tc>
          <w:tcPr>
            <w:tcW w:w="3213" w:type="dxa"/>
            <w:tcMar>
              <w:top w:w="45" w:type="dxa"/>
              <w:left w:w="65" w:type="dxa"/>
              <w:bottom w:w="45" w:type="dxa"/>
              <w:right w:w="65" w:type="dxa"/>
            </w:tcMar>
            <w:vAlign w:val="center"/>
          </w:tcPr>
          <w:p w14:paraId="2115A62C" w14:textId="77777777" w:rsidR="00531A3F" w:rsidRDefault="00F403EF">
            <w:pPr>
              <w:keepLines/>
              <w:spacing w:before="20" w:after="20"/>
              <w:cnfStyle w:val="000000100000" w:firstRow="0" w:lastRow="0" w:firstColumn="0" w:lastColumn="0" w:oddVBand="0" w:evenVBand="0" w:oddHBand="1" w:evenHBand="0" w:firstRowFirstColumn="0" w:firstRowLastColumn="0" w:lastRowFirstColumn="0" w:lastRowLastColumn="0"/>
              <w:rPr>
                <w:rFonts w:hint="eastAsia"/>
              </w:rPr>
            </w:pPr>
            <w:r>
              <w:rPr>
                <w:sz w:val="16"/>
              </w:rPr>
              <w:t>0 rad</w:t>
            </w:r>
          </w:p>
        </w:tc>
      </w:tr>
      <w:tr w:rsidR="00531A3F" w14:paraId="661090A7" w14:textId="77777777" w:rsidTr="00531A3F">
        <w:trPr>
          <w:jc w:val="center"/>
        </w:trPr>
        <w:tc>
          <w:tcPr>
            <w:cnfStyle w:val="001000000000" w:firstRow="0" w:lastRow="0" w:firstColumn="1" w:lastColumn="0" w:oddVBand="0" w:evenVBand="0" w:oddHBand="0" w:evenHBand="0" w:firstRowFirstColumn="0" w:firstRowLastColumn="0" w:lastRowFirstColumn="0" w:lastRowLastColumn="0"/>
            <w:tcW w:w="3213" w:type="dxa"/>
            <w:tcMar>
              <w:top w:w="45" w:type="dxa"/>
              <w:left w:w="65" w:type="dxa"/>
              <w:bottom w:w="45" w:type="dxa"/>
              <w:right w:w="65" w:type="dxa"/>
            </w:tcMar>
            <w:vAlign w:val="center"/>
          </w:tcPr>
          <w:p w14:paraId="1FB01FF2" w14:textId="77777777" w:rsidR="00531A3F" w:rsidRDefault="00F403EF">
            <w:pPr>
              <w:keepLines/>
              <w:spacing w:before="20" w:after="20"/>
              <w:rPr>
                <w:rFonts w:hint="eastAsia"/>
              </w:rPr>
            </w:pPr>
            <w:r>
              <w:rPr>
                <w:b w:val="0"/>
                <w:sz w:val="16"/>
              </w:rPr>
              <w:t>55 Hz</w:t>
            </w:r>
          </w:p>
        </w:tc>
        <w:tc>
          <w:tcPr>
            <w:tcW w:w="3213" w:type="dxa"/>
            <w:tcMar>
              <w:top w:w="45" w:type="dxa"/>
              <w:left w:w="65" w:type="dxa"/>
              <w:bottom w:w="45" w:type="dxa"/>
              <w:right w:w="65" w:type="dxa"/>
            </w:tcMar>
            <w:vAlign w:val="center"/>
          </w:tcPr>
          <w:p w14:paraId="42C63C43" w14:textId="77777777" w:rsidR="00531A3F" w:rsidRDefault="00F403EF">
            <w:pPr>
              <w:keepLines/>
              <w:spacing w:before="20" w:after="20"/>
              <w:cnfStyle w:val="000000000000" w:firstRow="0" w:lastRow="0" w:firstColumn="0" w:lastColumn="0" w:oddVBand="0" w:evenVBand="0" w:oddHBand="0" w:evenHBand="0" w:firstRowFirstColumn="0" w:firstRowLastColumn="0" w:lastRowFirstColumn="0" w:lastRowLastColumn="0"/>
              <w:rPr>
                <w:rFonts w:hint="eastAsia"/>
              </w:rPr>
            </w:pPr>
            <w:r>
              <w:rPr>
                <w:sz w:val="16"/>
              </w:rPr>
              <w:t>0.1</w:t>
            </w:r>
          </w:p>
        </w:tc>
        <w:tc>
          <w:tcPr>
            <w:tcW w:w="3213" w:type="dxa"/>
            <w:tcMar>
              <w:top w:w="45" w:type="dxa"/>
              <w:left w:w="65" w:type="dxa"/>
              <w:bottom w:w="45" w:type="dxa"/>
              <w:right w:w="65" w:type="dxa"/>
            </w:tcMar>
            <w:vAlign w:val="center"/>
          </w:tcPr>
          <w:p w14:paraId="4A02BCC4" w14:textId="77777777" w:rsidR="00531A3F" w:rsidRDefault="00F403EF">
            <w:pPr>
              <w:keepLines/>
              <w:spacing w:before="20" w:after="20"/>
              <w:cnfStyle w:val="000000000000" w:firstRow="0" w:lastRow="0" w:firstColumn="0" w:lastColumn="0" w:oddVBand="0" w:evenVBand="0" w:oddHBand="0" w:evenHBand="0" w:firstRowFirstColumn="0" w:firstRowLastColumn="0" w:lastRowFirstColumn="0" w:lastRowLastColumn="0"/>
              <w:rPr>
                <w:rFonts w:hint="eastAsia"/>
              </w:rPr>
            </w:pPr>
            <w:r>
              <w:rPr>
                <w:sz w:val="16"/>
              </w:rPr>
              <w:t>0.785 rad (π/4)</w:t>
            </w:r>
          </w:p>
        </w:tc>
      </w:tr>
      <w:tr w:rsidR="00531A3F" w14:paraId="4B9ABFDF" w14:textId="77777777" w:rsidTr="00531A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3" w:type="dxa"/>
            <w:tcMar>
              <w:top w:w="45" w:type="dxa"/>
              <w:left w:w="65" w:type="dxa"/>
              <w:bottom w:w="45" w:type="dxa"/>
              <w:right w:w="65" w:type="dxa"/>
            </w:tcMar>
            <w:vAlign w:val="center"/>
          </w:tcPr>
          <w:p w14:paraId="248A54A0" w14:textId="77777777" w:rsidR="00531A3F" w:rsidRDefault="00F403EF">
            <w:pPr>
              <w:keepLines/>
              <w:spacing w:before="20" w:after="20"/>
              <w:rPr>
                <w:rFonts w:hint="eastAsia"/>
              </w:rPr>
            </w:pPr>
            <w:r>
              <w:rPr>
                <w:b w:val="0"/>
                <w:sz w:val="16"/>
              </w:rPr>
              <w:t>120 Hz</w:t>
            </w:r>
          </w:p>
        </w:tc>
        <w:tc>
          <w:tcPr>
            <w:tcW w:w="3213" w:type="dxa"/>
            <w:tcMar>
              <w:top w:w="45" w:type="dxa"/>
              <w:left w:w="65" w:type="dxa"/>
              <w:bottom w:w="45" w:type="dxa"/>
              <w:right w:w="65" w:type="dxa"/>
            </w:tcMar>
            <w:vAlign w:val="center"/>
          </w:tcPr>
          <w:p w14:paraId="69DD3E90" w14:textId="77777777" w:rsidR="00531A3F" w:rsidRDefault="00F403EF">
            <w:pPr>
              <w:keepLines/>
              <w:spacing w:before="20" w:after="20"/>
              <w:cnfStyle w:val="000000100000" w:firstRow="0" w:lastRow="0" w:firstColumn="0" w:lastColumn="0" w:oddVBand="0" w:evenVBand="0" w:oddHBand="1" w:evenHBand="0" w:firstRowFirstColumn="0" w:firstRowLastColumn="0" w:lastRowFirstColumn="0" w:lastRowLastColumn="0"/>
              <w:rPr>
                <w:rFonts w:hint="eastAsia"/>
              </w:rPr>
            </w:pPr>
            <w:r>
              <w:rPr>
                <w:sz w:val="16"/>
              </w:rPr>
              <w:t>0.3</w:t>
            </w:r>
          </w:p>
        </w:tc>
        <w:tc>
          <w:tcPr>
            <w:tcW w:w="3213" w:type="dxa"/>
            <w:tcMar>
              <w:top w:w="45" w:type="dxa"/>
              <w:left w:w="65" w:type="dxa"/>
              <w:bottom w:w="45" w:type="dxa"/>
              <w:right w:w="65" w:type="dxa"/>
            </w:tcMar>
            <w:vAlign w:val="center"/>
          </w:tcPr>
          <w:p w14:paraId="67B5FC3E" w14:textId="77777777" w:rsidR="00531A3F" w:rsidRDefault="00F403EF">
            <w:pPr>
              <w:keepLines/>
              <w:spacing w:before="20" w:after="20"/>
              <w:cnfStyle w:val="000000100000" w:firstRow="0" w:lastRow="0" w:firstColumn="0" w:lastColumn="0" w:oddVBand="0" w:evenVBand="0" w:oddHBand="1" w:evenHBand="0" w:firstRowFirstColumn="0" w:firstRowLastColumn="0" w:lastRowFirstColumn="0" w:lastRowLastColumn="0"/>
              <w:rPr>
                <w:rFonts w:hint="eastAsia"/>
              </w:rPr>
            </w:pPr>
            <w:r>
              <w:rPr>
                <w:sz w:val="16"/>
              </w:rPr>
              <w:t>1.571 rad (π/2)</w:t>
            </w:r>
          </w:p>
        </w:tc>
      </w:tr>
    </w:tbl>
    <w:p>
      <w:pPr>
        <w:keepNext/>
        <w:keepLines/>
        <w:spacing w:before="80" w:after="20" w:line="240" w:lineRule="auto"/>
        <w:jc w:val="center"/>
      </w:pPr>
      <w:r>
        <w:drawing>
          <wp:inline xmlns:a="http://schemas.openxmlformats.org/drawingml/2006/main" xmlns:pic="http://schemas.openxmlformats.org/drawingml/2006/picture">
            <wp:extent cx="5943600" cy="2161309"/>
            <wp:docPr id="7" name="Picture 7" descr="Figure 5. The signal’s amplitude spectrum (raw FFT magnitude) and phase spectrum."/>
            <wp:cNvGraphicFramePr>
              <a:graphicFrameLocks noChangeAspect="1"/>
            </wp:cNvGraphicFramePr>
            <a:graphic>
              <a:graphicData uri="http://schemas.openxmlformats.org/drawingml/2006/picture">
                <pic:pic>
                  <pic:nvPicPr>
                    <pic:cNvPr id="0" name="section4_amplitude_phase.png"/>
                    <pic:cNvPicPr/>
                  </pic:nvPicPr>
                  <pic:blipFill>
                    <a:blip r:embed="rId18"/>
                    <a:stretch>
                      <a:fillRect/>
                    </a:stretch>
                  </pic:blipFill>
                  <pic:spPr>
                    <a:xfrm>
                      <a:off x="0" y="0"/>
                      <a:ext cx="5943600" cy="2161309"/>
                    </a:xfrm>
                    <a:prstGeom prst="rect"/>
                  </pic:spPr>
                </pic:pic>
              </a:graphicData>
            </a:graphic>
          </wp:inline>
        </w:drawing>
      </w:r>
    </w:p>
    <w:p w14:paraId="054AD2B6" w14:textId="77777777" w:rsidR="00531A3F" w:rsidRDefault="00F403EF">
      <w:pPr>
        <w:pStyle w:val="Beskrivning"/>
        <w:keepNext w:val="0"/>
        <w:keepLines/>
        <w:jc w:val="center"/>
        <w:rPr>
          <w:rFonts w:hint="eastAsia"/>
        </w:rPr>
      </w:pPr>
      <w:r>
        <w:t>Figure 5. The signal’s amplitude spectrum (raw FFT magnitude) and phase spectrum.</w:t>
      </w:r>
    </w:p>
    <w:p w14:paraId="77D04E42" w14:textId="77777777" w:rsidR="00531A3F" w:rsidRDefault="00F403EF">
      <w:pPr>
        <w:pStyle w:val="Rubrik2"/>
      </w:pPr>
      <w:r>
        <w:t>3.5 System frequency response</w:t>
      </w:r>
    </w:p>
    <w:p w14:paraId="0D572F65" w14:textId="77777777" w:rsidR="00531A3F" w:rsidRDefault="00F403EF">
      <w:pPr>
        <w:rPr>
          <w:rFonts w:hint="eastAsia"/>
        </w:rPr>
      </w:pPr>
      <w:r>
        <w:t>We passed a 50 Hz cosine through System 2. Its amplitude dropped from 1.0 to 0.7481 and its phase shifted to −0.0103 radians. The system response predicted an amplitude of 0.7454 and a phase of −0.0128 radians. The amplitude difference was about 0.37%. This is small and is explained by the short recording and the filter’s start-up behavior. The result supports Y(f) = H(f)X(f).</w:t>
      </w:r>
    </w:p>
    <w:p>
      <w:pPr>
        <w:keepNext/>
        <w:keepLines/>
        <w:spacing w:before="60" w:after="20" w:line="240" w:lineRule="auto"/>
        <w:jc w:val="center"/>
      </w:pPr>
      <w:r>
        <w:drawing>
          <wp:inline xmlns:a="http://schemas.openxmlformats.org/drawingml/2006/main" xmlns:pic="http://schemas.openxmlformats.org/drawingml/2006/picture">
            <wp:extent cx="5943600" cy="2161309"/>
            <wp:docPr id="8" name="Picture 8" descr="Figure 6. System 2 amplification and phase shift as functions of frequency."/>
            <wp:cNvGraphicFramePr>
              <a:graphicFrameLocks noChangeAspect="1"/>
            </wp:cNvGraphicFramePr>
            <a:graphic>
              <a:graphicData uri="http://schemas.openxmlformats.org/drawingml/2006/picture">
                <pic:pic>
                  <pic:nvPicPr>
                    <pic:cNvPr id="0" name="section5_system_frequency_response.png"/>
                    <pic:cNvPicPr/>
                  </pic:nvPicPr>
                  <pic:blipFill>
                    <a:blip r:embed="rId19"/>
                    <a:stretch>
                      <a:fillRect/>
                    </a:stretch>
                  </pic:blipFill>
                  <pic:spPr>
                    <a:xfrm>
                      <a:off x="0" y="0"/>
                      <a:ext cx="5943600" cy="2161309"/>
                    </a:xfrm>
                    <a:prstGeom prst="rect"/>
                  </pic:spPr>
                </pic:pic>
              </a:graphicData>
            </a:graphic>
          </wp:inline>
        </w:drawing>
      </w:r>
    </w:p>
    <w:p w14:paraId="054AD2B6" w14:textId="77777777" w:rsidR="00531A3F" w:rsidRDefault="00F403EF">
      <w:pPr>
        <w:pStyle w:val="Beskrivning"/>
        <w:keepNext w:val="0"/>
        <w:keepLines/>
        <w:jc w:val="center"/>
        <w:rPr>
          <w:rFonts w:hint="eastAsia"/>
        </w:rPr>
      </w:pPr>
      <w:r>
        <w:t>Figure 6. System 2 amplification and phase shift as functions of frequency.</w:t>
      </w:r>
    </w:p>
    <w:p w14:paraId="64C1DB14" w14:textId="77777777" w:rsidR="00531A3F" w:rsidRDefault="00F403EF">
      <w:pPr>
        <w:pStyle w:val="Rubrik2"/>
      </w:pPr>
      <w:r>
        <w:t>3.6 Filtering</w:t>
      </w:r>
    </w:p>
    <w:p w14:paraId="7BFE809A" w14:textId="77777777" w:rsidR="00531A3F" w:rsidRDefault="00F403EF">
      <w:pPr>
        <w:rPr>
          <w:rFonts w:hint="eastAsia"/>
        </w:rPr>
      </w:pPr>
      <w:r>
        <w:t>Butterworth had a smooth response. Chebyshev Type I had about 3 dB of ripple in the passband but dropped faster after the cutoff. At 300 Hz, their levels were −18.9 dB and −37.4 dB. A low-pass filter keeps lower frequencies, while a high-pass filter keeps higher ones. Raising the cutoff from 200 to 350 Hz passed more high frequencies. Raising the order from 3 to 7 made the cutoff sharper. The phase changed too. At 100 Hz, raising the cutoff from 200 to 350 Hz changed the phase from −1.649 to −0.877 radians.</w:t>
      </w:r>
      <w:r>
        <w:t xml:space="preserve"> Increasing the order from 3 to 7 changed it from −1.033 to −2.282 radians.</w:t>
      </w:r>
    </w:p>
    <w:p w14:paraId="6D989B30" w14:textId="77777777" w:rsidR="00531A3F" w:rsidRDefault="00F403EF">
      <w:pPr>
        <w:rPr>
          <w:rFonts w:hint="eastAsia"/>
        </w:rPr>
      </w:pPr>
      <w:r>
        <w:t>We also made band-pass and band-stop filters for 150–400 Hz. The band-pass kept this range, while the band-stop reduced it.</w:t>
      </w:r>
    </w:p>
    <w:p w14:paraId="12867B66" w14:textId="77777777" w:rsidR="00531A3F" w:rsidRDefault="00F403EF">
      <w:pPr>
        <w:keepNext/>
        <w:spacing w:before="60" w:after="40"/>
        <w:jc w:val="center"/>
        <w:rPr>
          <w:rFonts w:hint="eastAsia"/>
        </w:rPr>
      </w:pPr>
      <w:r>
        <w:rPr>
          <w:noProof/>
        </w:rPr>
        <w:drawing>
          <wp:inline distT="0" distB="0" distL="0" distR="0" wp14:anchorId="24B2ADE8" wp14:editId="75C66B5B">
            <wp:extent cx="5940000" cy="14987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lters.png"/>
                    <pic:cNvPicPr/>
                  </pic:nvPicPr>
                  <pic:blipFill>
                    <a:blip r:embed="rId10"/>
                    <a:stretch>
                      <a:fillRect/>
                    </a:stretch>
                  </pic:blipFill>
                  <pic:spPr>
                    <a:xfrm>
                      <a:off x="0" y="0"/>
                      <a:ext cx="5940000" cy="1498718"/>
                    </a:xfrm>
                    <a:prstGeom prst="rect">
                      <a:avLst/>
                    </a:prstGeom>
                  </pic:spPr>
                </pic:pic>
              </a:graphicData>
            </a:graphic>
          </wp:inline>
        </w:drawing>
      </w:r>
    </w:p>
    <w:p w14:paraId="4C38AE61" w14:textId="77777777" w:rsidR="00531A3F" w:rsidRDefault="00F403EF">
      <w:pPr>
        <w:pStyle w:val="Beskrivning"/>
        <w:jc w:val="center"/>
        <w:rPr>
          <w:rFonts w:hint="eastAsia"/>
        </w:rPr>
      </w:pPr>
      <w:r>
        <w:t>Figure 7. Butterworth and Chebyshev Type I low-pass filters (order 5, cutoff 200 Hz).</w:t>
      </w:r>
    </w:p>
    <w:p w14:paraId="35868D2A" w14:textId="77777777" w:rsidR="00531A3F" w:rsidRDefault="00F403EF">
      <w:pPr>
        <w:pStyle w:val="Rubrik2"/>
      </w:pPr>
      <w:r>
        <w:t>3.7 Frequency-time analysis of our voices</w:t>
      </w:r>
    </w:p>
    <w:p w14:paraId="05E25A81" w14:textId="77777777" w:rsidR="00531A3F" w:rsidRDefault="00F403EF">
      <w:pPr>
        <w:rPr>
          <w:rFonts w:hint="eastAsia"/>
        </w:rPr>
      </w:pPr>
      <w:r>
        <w:t>We recorded our names separately. Jakob’s recording was 1.685 seconds and Obid’s was 2.240 seconds; both used 48,000 Hz. We split each recording into short parts and calculated the FFT of each part. This is the short-time Fourier transform, X(t,f). Its squared magnitude gives the power shown in a spectrogram.</w:t>
      </w:r>
    </w:p>
    <w:p w14:paraId="57B6BCF6" w14:textId="77777777" w:rsidR="00531A3F" w:rsidRDefault="00F403EF">
      <w:pPr>
        <w:keepNext/>
        <w:spacing w:before="60" w:after="40"/>
        <w:jc w:val="center"/>
        <w:rPr>
          <w:rFonts w:hint="eastAsia"/>
        </w:rPr>
      </w:pPr>
      <w:r>
        <w:rPr>
          <w:noProof/>
        </w:rPr>
        <w:drawing>
          <wp:inline distT="0" distB="0" distL="0" distR="0" wp14:anchorId="5811663D" wp14:editId="2E8C0675">
            <wp:extent cx="5903999" cy="221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7_jakob_obid_comparison.png"/>
                    <pic:cNvPicPr/>
                  </pic:nvPicPr>
                  <pic:blipFill>
                    <a:blip r:embed="rId11"/>
                    <a:stretch>
                      <a:fillRect/>
                    </a:stretch>
                  </pic:blipFill>
                  <pic:spPr>
                    <a:xfrm>
                      <a:off x="0" y="0"/>
                      <a:ext cx="5903999" cy="2214000"/>
                    </a:xfrm>
                    <a:prstGeom prst="rect">
                      <a:avLst/>
                    </a:prstGeom>
                  </pic:spPr>
                </pic:pic>
              </a:graphicData>
            </a:graphic>
          </wp:inline>
        </w:drawing>
      </w:r>
    </w:p>
    <w:p w14:paraId="187C08C1" w14:textId="77777777" w:rsidR="00531A3F" w:rsidRDefault="00F403EF">
      <w:pPr>
        <w:pStyle w:val="Beskrivning"/>
        <w:jc w:val="center"/>
        <w:rPr>
          <w:rFonts w:hint="eastAsia"/>
        </w:rPr>
      </w:pPr>
      <w:r>
        <w:t>Figure 8. Our separate voice spectrograms, using 1,024 samples per part.</w:t>
      </w:r>
    </w:p>
    <w:p w14:paraId="6968905A" w14:textId="77777777" w:rsidR="00531A3F" w:rsidRDefault="00F403EF">
      <w:pPr>
        <w:rPr>
          <w:rFonts w:hint="eastAsia"/>
        </w:rPr>
      </w:pPr>
      <w:r>
        <w:lastRenderedPageBreak/>
        <w:t>Jakob’s strongest areas appear around 0.8–1.1 seconds, mainly below 4,000 Hz. Obid’s strongest areas are around 0.85–1.25 seconds, with some energy reaching higher frequencies. We could see different sound regions, but could not reliably assign exact letters or syllables from these plots alone.</w:t>
      </w:r>
    </w:p>
    <w:tbl>
      <w:tblPr>
        <w:tblStyle w:val="Ljusskuggning-dekorfrg1"/>
        <w:tblW w:w="0" w:type="auto"/>
        <w:jc w:val="center"/>
        <w:tblLook w:val="04A0" w:firstRow="1" w:lastRow="0" w:firstColumn="1" w:lastColumn="0" w:noHBand="0" w:noVBand="1"/>
      </w:tblPr>
      <w:tblGrid>
        <w:gridCol w:w="3213"/>
        <w:gridCol w:w="3213"/>
        <w:gridCol w:w="3213"/>
      </w:tblGrid>
      <w:tr w:rsidR="00531A3F" w14:paraId="2B20EFE4" w14:textId="77777777" w:rsidTr="00531A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3" w:type="dxa"/>
            <w:tcMar>
              <w:top w:w="45" w:type="dxa"/>
              <w:left w:w="65" w:type="dxa"/>
              <w:bottom w:w="45" w:type="dxa"/>
              <w:right w:w="65" w:type="dxa"/>
            </w:tcMar>
            <w:vAlign w:val="center"/>
          </w:tcPr>
          <w:p w14:paraId="6B76CE65" w14:textId="77777777" w:rsidR="00531A3F" w:rsidRDefault="00F403EF">
            <w:pPr>
              <w:keepLines/>
              <w:spacing w:before="20" w:after="20"/>
              <w:rPr>
                <w:rFonts w:hint="eastAsia"/>
              </w:rPr>
            </w:pPr>
            <w:r>
              <w:rPr>
                <w:sz w:val="16"/>
              </w:rPr>
              <w:t>Samples per part</w:t>
            </w:r>
          </w:p>
        </w:tc>
        <w:tc>
          <w:tcPr>
            <w:tcW w:w="3213" w:type="dxa"/>
            <w:tcMar>
              <w:top w:w="45" w:type="dxa"/>
              <w:left w:w="65" w:type="dxa"/>
              <w:bottom w:w="45" w:type="dxa"/>
              <w:right w:w="65" w:type="dxa"/>
            </w:tcMar>
            <w:vAlign w:val="center"/>
          </w:tcPr>
          <w:p w14:paraId="47D8E2A4" w14:textId="77777777" w:rsidR="00531A3F" w:rsidRDefault="00F403EF">
            <w:pPr>
              <w:keepLines/>
              <w:spacing w:before="20" w:after="20"/>
              <w:cnfStyle w:val="100000000000" w:firstRow="1" w:lastRow="0" w:firstColumn="0" w:lastColumn="0" w:oddVBand="0" w:evenVBand="0" w:oddHBand="0" w:evenHBand="0" w:firstRowFirstColumn="0" w:firstRowLastColumn="0" w:lastRowFirstColumn="0" w:lastRowLastColumn="0"/>
              <w:rPr>
                <w:rFonts w:hint="eastAsia"/>
              </w:rPr>
            </w:pPr>
            <w:r>
              <w:rPr>
                <w:sz w:val="16"/>
              </w:rPr>
              <w:t>Time per part</w:t>
            </w:r>
          </w:p>
        </w:tc>
        <w:tc>
          <w:tcPr>
            <w:tcW w:w="3213" w:type="dxa"/>
            <w:tcMar>
              <w:top w:w="45" w:type="dxa"/>
              <w:left w:w="65" w:type="dxa"/>
              <w:bottom w:w="45" w:type="dxa"/>
              <w:right w:w="65" w:type="dxa"/>
            </w:tcMar>
            <w:vAlign w:val="center"/>
          </w:tcPr>
          <w:p w14:paraId="667B816C" w14:textId="77777777" w:rsidR="00531A3F" w:rsidRDefault="00F403EF">
            <w:pPr>
              <w:keepLines/>
              <w:spacing w:before="20" w:after="20"/>
              <w:cnfStyle w:val="100000000000" w:firstRow="1" w:lastRow="0" w:firstColumn="0" w:lastColumn="0" w:oddVBand="0" w:evenVBand="0" w:oddHBand="0" w:evenHBand="0" w:firstRowFirstColumn="0" w:firstRowLastColumn="0" w:lastRowFirstColumn="0" w:lastRowLastColumn="0"/>
              <w:rPr>
                <w:rFonts w:hint="eastAsia"/>
              </w:rPr>
            </w:pPr>
            <w:r>
              <w:rPr>
                <w:sz w:val="16"/>
              </w:rPr>
              <w:t>Frequency spacing</w:t>
            </w:r>
          </w:p>
        </w:tc>
      </w:tr>
      <w:tr w:rsidR="00531A3F" w14:paraId="0AEFFEA0" w14:textId="77777777" w:rsidTr="00531A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3" w:type="dxa"/>
            <w:tcMar>
              <w:top w:w="45" w:type="dxa"/>
              <w:left w:w="65" w:type="dxa"/>
              <w:bottom w:w="45" w:type="dxa"/>
              <w:right w:w="65" w:type="dxa"/>
            </w:tcMar>
            <w:vAlign w:val="center"/>
          </w:tcPr>
          <w:p w14:paraId="299FC7A2" w14:textId="77777777" w:rsidR="00531A3F" w:rsidRDefault="00F403EF">
            <w:pPr>
              <w:keepLines/>
              <w:spacing w:before="20" w:after="20"/>
              <w:rPr>
                <w:rFonts w:hint="eastAsia"/>
              </w:rPr>
            </w:pPr>
            <w:r>
              <w:rPr>
                <w:b w:val="0"/>
                <w:sz w:val="16"/>
              </w:rPr>
              <w:t>512</w:t>
            </w:r>
          </w:p>
        </w:tc>
        <w:tc>
          <w:tcPr>
            <w:tcW w:w="3213" w:type="dxa"/>
            <w:tcMar>
              <w:top w:w="45" w:type="dxa"/>
              <w:left w:w="65" w:type="dxa"/>
              <w:bottom w:w="45" w:type="dxa"/>
              <w:right w:w="65" w:type="dxa"/>
            </w:tcMar>
            <w:vAlign w:val="center"/>
          </w:tcPr>
          <w:p w14:paraId="71BA6877" w14:textId="77777777" w:rsidR="00531A3F" w:rsidRDefault="00F403EF">
            <w:pPr>
              <w:keepLines/>
              <w:spacing w:before="20" w:after="20"/>
              <w:cnfStyle w:val="000000100000" w:firstRow="0" w:lastRow="0" w:firstColumn="0" w:lastColumn="0" w:oddVBand="0" w:evenVBand="0" w:oddHBand="1" w:evenHBand="0" w:firstRowFirstColumn="0" w:firstRowLastColumn="0" w:lastRowFirstColumn="0" w:lastRowLastColumn="0"/>
              <w:rPr>
                <w:rFonts w:hint="eastAsia"/>
              </w:rPr>
            </w:pPr>
            <w:r>
              <w:rPr>
                <w:sz w:val="16"/>
              </w:rPr>
              <w:t>10.67 ms</w:t>
            </w:r>
          </w:p>
        </w:tc>
        <w:tc>
          <w:tcPr>
            <w:tcW w:w="3213" w:type="dxa"/>
            <w:tcMar>
              <w:top w:w="45" w:type="dxa"/>
              <w:left w:w="65" w:type="dxa"/>
              <w:bottom w:w="45" w:type="dxa"/>
              <w:right w:w="65" w:type="dxa"/>
            </w:tcMar>
            <w:vAlign w:val="center"/>
          </w:tcPr>
          <w:p w14:paraId="17469C89" w14:textId="77777777" w:rsidR="00531A3F" w:rsidRDefault="00F403EF">
            <w:pPr>
              <w:keepLines/>
              <w:spacing w:before="20" w:after="20"/>
              <w:cnfStyle w:val="000000100000" w:firstRow="0" w:lastRow="0" w:firstColumn="0" w:lastColumn="0" w:oddVBand="0" w:evenVBand="0" w:oddHBand="1" w:evenHBand="0" w:firstRowFirstColumn="0" w:firstRowLastColumn="0" w:lastRowFirstColumn="0" w:lastRowLastColumn="0"/>
              <w:rPr>
                <w:rFonts w:hint="eastAsia"/>
              </w:rPr>
            </w:pPr>
            <w:r>
              <w:rPr>
                <w:sz w:val="16"/>
              </w:rPr>
              <w:t>93.75 Hz</w:t>
            </w:r>
          </w:p>
        </w:tc>
      </w:tr>
      <w:tr w:rsidR="00531A3F" w14:paraId="17A0ED43" w14:textId="77777777" w:rsidTr="00531A3F">
        <w:trPr>
          <w:jc w:val="center"/>
        </w:trPr>
        <w:tc>
          <w:tcPr>
            <w:cnfStyle w:val="001000000000" w:firstRow="0" w:lastRow="0" w:firstColumn="1" w:lastColumn="0" w:oddVBand="0" w:evenVBand="0" w:oddHBand="0" w:evenHBand="0" w:firstRowFirstColumn="0" w:firstRowLastColumn="0" w:lastRowFirstColumn="0" w:lastRowLastColumn="0"/>
            <w:tcW w:w="3213" w:type="dxa"/>
            <w:tcMar>
              <w:top w:w="45" w:type="dxa"/>
              <w:left w:w="65" w:type="dxa"/>
              <w:bottom w:w="45" w:type="dxa"/>
              <w:right w:w="65" w:type="dxa"/>
            </w:tcMar>
            <w:vAlign w:val="center"/>
          </w:tcPr>
          <w:p w14:paraId="34080536" w14:textId="77777777" w:rsidR="00531A3F" w:rsidRDefault="00F403EF">
            <w:pPr>
              <w:keepLines/>
              <w:spacing w:before="20" w:after="20"/>
              <w:rPr>
                <w:rFonts w:hint="eastAsia"/>
              </w:rPr>
            </w:pPr>
            <w:r>
              <w:rPr>
                <w:b w:val="0"/>
                <w:sz w:val="16"/>
              </w:rPr>
              <w:t>1,024</w:t>
            </w:r>
          </w:p>
        </w:tc>
        <w:tc>
          <w:tcPr>
            <w:tcW w:w="3213" w:type="dxa"/>
            <w:tcMar>
              <w:top w:w="45" w:type="dxa"/>
              <w:left w:w="65" w:type="dxa"/>
              <w:bottom w:w="45" w:type="dxa"/>
              <w:right w:w="65" w:type="dxa"/>
            </w:tcMar>
            <w:vAlign w:val="center"/>
          </w:tcPr>
          <w:p w14:paraId="32BCAE3A" w14:textId="77777777" w:rsidR="00531A3F" w:rsidRDefault="00F403EF">
            <w:pPr>
              <w:keepLines/>
              <w:spacing w:before="20" w:after="20"/>
              <w:cnfStyle w:val="000000000000" w:firstRow="0" w:lastRow="0" w:firstColumn="0" w:lastColumn="0" w:oddVBand="0" w:evenVBand="0" w:oddHBand="0" w:evenHBand="0" w:firstRowFirstColumn="0" w:firstRowLastColumn="0" w:lastRowFirstColumn="0" w:lastRowLastColumn="0"/>
              <w:rPr>
                <w:rFonts w:hint="eastAsia"/>
              </w:rPr>
            </w:pPr>
            <w:r>
              <w:rPr>
                <w:sz w:val="16"/>
              </w:rPr>
              <w:t>21.33 ms</w:t>
            </w:r>
          </w:p>
        </w:tc>
        <w:tc>
          <w:tcPr>
            <w:tcW w:w="3213" w:type="dxa"/>
            <w:tcMar>
              <w:top w:w="45" w:type="dxa"/>
              <w:left w:w="65" w:type="dxa"/>
              <w:bottom w:w="45" w:type="dxa"/>
              <w:right w:w="65" w:type="dxa"/>
            </w:tcMar>
            <w:vAlign w:val="center"/>
          </w:tcPr>
          <w:p w14:paraId="0B74B719" w14:textId="77777777" w:rsidR="00531A3F" w:rsidRDefault="00F403EF">
            <w:pPr>
              <w:keepLines/>
              <w:spacing w:before="20" w:after="20"/>
              <w:cnfStyle w:val="000000000000" w:firstRow="0" w:lastRow="0" w:firstColumn="0" w:lastColumn="0" w:oddVBand="0" w:evenVBand="0" w:oddHBand="0" w:evenHBand="0" w:firstRowFirstColumn="0" w:firstRowLastColumn="0" w:lastRowFirstColumn="0" w:lastRowLastColumn="0"/>
              <w:rPr>
                <w:rFonts w:hint="eastAsia"/>
              </w:rPr>
            </w:pPr>
            <w:r>
              <w:rPr>
                <w:sz w:val="16"/>
              </w:rPr>
              <w:t>46.88 Hz</w:t>
            </w:r>
          </w:p>
        </w:tc>
      </w:tr>
      <w:tr w:rsidR="00531A3F" w14:paraId="71276BF8" w14:textId="77777777" w:rsidTr="00531A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3" w:type="dxa"/>
            <w:tcMar>
              <w:top w:w="45" w:type="dxa"/>
              <w:left w:w="65" w:type="dxa"/>
              <w:bottom w:w="45" w:type="dxa"/>
              <w:right w:w="65" w:type="dxa"/>
            </w:tcMar>
            <w:vAlign w:val="center"/>
          </w:tcPr>
          <w:p w14:paraId="13BAD924" w14:textId="77777777" w:rsidR="00531A3F" w:rsidRDefault="00F403EF">
            <w:pPr>
              <w:keepLines/>
              <w:spacing w:before="20" w:after="20"/>
              <w:rPr>
                <w:rFonts w:hint="eastAsia"/>
              </w:rPr>
            </w:pPr>
            <w:r>
              <w:rPr>
                <w:b w:val="0"/>
                <w:sz w:val="16"/>
              </w:rPr>
              <w:t>2,048</w:t>
            </w:r>
          </w:p>
        </w:tc>
        <w:tc>
          <w:tcPr>
            <w:tcW w:w="3213" w:type="dxa"/>
            <w:tcMar>
              <w:top w:w="45" w:type="dxa"/>
              <w:left w:w="65" w:type="dxa"/>
              <w:bottom w:w="45" w:type="dxa"/>
              <w:right w:w="65" w:type="dxa"/>
            </w:tcMar>
            <w:vAlign w:val="center"/>
          </w:tcPr>
          <w:p w14:paraId="0228FD98" w14:textId="77777777" w:rsidR="00531A3F" w:rsidRDefault="00F403EF">
            <w:pPr>
              <w:keepLines/>
              <w:spacing w:before="20" w:after="20"/>
              <w:cnfStyle w:val="000000100000" w:firstRow="0" w:lastRow="0" w:firstColumn="0" w:lastColumn="0" w:oddVBand="0" w:evenVBand="0" w:oddHBand="1" w:evenHBand="0" w:firstRowFirstColumn="0" w:firstRowLastColumn="0" w:lastRowFirstColumn="0" w:lastRowLastColumn="0"/>
              <w:rPr>
                <w:rFonts w:hint="eastAsia"/>
              </w:rPr>
            </w:pPr>
            <w:r>
              <w:rPr>
                <w:sz w:val="16"/>
              </w:rPr>
              <w:t>42.67 ms</w:t>
            </w:r>
          </w:p>
        </w:tc>
        <w:tc>
          <w:tcPr>
            <w:tcW w:w="3213" w:type="dxa"/>
            <w:tcMar>
              <w:top w:w="45" w:type="dxa"/>
              <w:left w:w="65" w:type="dxa"/>
              <w:bottom w:w="45" w:type="dxa"/>
              <w:right w:w="65" w:type="dxa"/>
            </w:tcMar>
            <w:vAlign w:val="center"/>
          </w:tcPr>
          <w:p w14:paraId="79955694" w14:textId="77777777" w:rsidR="00531A3F" w:rsidRDefault="00F403EF">
            <w:pPr>
              <w:keepLines/>
              <w:spacing w:before="20" w:after="20"/>
              <w:cnfStyle w:val="000000100000" w:firstRow="0" w:lastRow="0" w:firstColumn="0" w:lastColumn="0" w:oddVBand="0" w:evenVBand="0" w:oddHBand="1" w:evenHBand="0" w:firstRowFirstColumn="0" w:firstRowLastColumn="0" w:lastRowFirstColumn="0" w:lastRowLastColumn="0"/>
              <w:rPr>
                <w:rFonts w:hint="eastAsia"/>
              </w:rPr>
            </w:pPr>
            <w:r>
              <w:rPr>
                <w:sz w:val="16"/>
              </w:rPr>
              <w:t>23.44 Hz</w:t>
            </w:r>
          </w:p>
        </w:tc>
      </w:tr>
    </w:tbl>
    <w:p w14:paraId="31F8E2F7" w14:textId="77777777" w:rsidR="00531A3F" w:rsidRDefault="00F403EF">
      <w:pPr>
        <w:spacing w:before="80"/>
        <w:rPr>
          <w:rFonts w:hint="eastAsia"/>
        </w:rPr>
      </w:pPr>
      <w:r>
        <w:t>Smaller parts made quick changes easier to place in time. Larger parts showed frequencies more precisely, but gave less detail about when sounds changed.</w:t>
      </w:r>
    </w:p>
    <w:p w14:paraId="3427F3C0" w14:textId="77777777" w:rsidR="00531A3F" w:rsidRDefault="00F403EF">
      <w:pPr>
        <w:pStyle w:val="Rubrik1"/>
      </w:pPr>
      <w:r>
        <w:t>4. Discussion</w:t>
      </w:r>
    </w:p>
    <w:p w14:paraId="7BBED44E" w14:textId="77777777" w:rsidR="00531A3F" w:rsidRDefault="00F403EF">
      <w:pPr>
        <w:rPr>
          <w:rFonts w:hint="eastAsia"/>
        </w:rPr>
      </w:pPr>
      <w:r>
        <w:t>The results show the trade-offs clearly. A window that makes peaks easier to separate in one case will not always be the best choice. Filters can reduce or keep certain frequencies, but their settings also change phase. In the voice recordings, we could see when the sounds changed, although the plots alone were not enough to identify every sound.</w:t>
      </w:r>
    </w:p>
    <w:p w14:paraId="62E3A015" w14:textId="77777777" w:rsidR="00531A3F" w:rsidRDefault="00F403EF">
      <w:pPr>
        <w:pStyle w:val="Rubrik1"/>
      </w:pPr>
      <w:r>
        <w:t>5. Conclusion</w:t>
      </w:r>
    </w:p>
    <w:p w14:paraId="51812742" w14:textId="77777777" w:rsidR="00531A3F" w:rsidRDefault="00F403EF">
      <w:pPr>
        <w:rPr>
          <w:rFonts w:hint="eastAsia"/>
        </w:rPr>
      </w:pPr>
      <w:r>
        <w:t>We used FFTs to find signal frequencies and phases, compared FIR and IIR systems, and tested several filters. We also used spectrograms to compare our own recordings. The measurements matched the expected behavior, with only small differences in the finite-length filter test.</w:t>
      </w:r>
    </w:p>
    <w:p w14:paraId="62CC02D0" w14:textId="77777777" w:rsidR="00531A3F" w:rsidRDefault="00F403EF">
      <w:pPr>
        <w:pStyle w:val="Rubrik1"/>
      </w:pPr>
      <w:r>
        <w:t>Appendix: Code Snippets</w:t>
      </w:r>
    </w:p>
    <w:p w14:paraId="4794DEB9" w14:textId="77777777" w:rsidR="00531A3F" w:rsidRDefault="00F403EF">
      <w:pPr>
        <w:rPr>
          <w:rFonts w:hint="eastAsia"/>
        </w:rPr>
      </w:pPr>
      <w:r>
        <w:t>These are the main Python commands used in the lab:</w:t>
      </w:r>
    </w:p>
    <w:p w14:paraId="35312E08" w14:textId="77777777" w:rsidR="00531A3F" w:rsidRDefault="00F403EF">
      <w:pPr>
        <w:ind w:left="255"/>
        <w:rPr>
          <w:rFonts w:hint="eastAsia"/>
        </w:rPr>
      </w:pPr>
      <w:r>
        <w:rPr>
          <w:rFonts w:ascii="Consolas" w:hAnsi="Consolas"/>
          <w:sz w:val="15"/>
        </w:rPr>
        <w:t>X = fft(x)                          # Frequency spectrum</w:t>
      </w:r>
      <w:r>
        <w:rPr>
          <w:rFonts w:ascii="Consolas" w:hAnsi="Consolas"/>
          <w:sz w:val="15"/>
        </w:rPr>
        <w:br/>
        <w:t>phase_x = np.angle(X)              # Phase spectrum</w:t>
      </w:r>
      <w:r>
        <w:rPr>
          <w:rFonts w:ascii="Consolas" w:hAnsi="Consolas"/>
          <w:sz w:val="15"/>
        </w:rPr>
        <w:br/>
        <w:t>y3 = lfilter(b, a, x2)           # Filter output</w:t>
      </w:r>
      <w:r>
        <w:rPr>
          <w:rFonts w:ascii="Consolas" w:hAnsi="Consolas"/>
          <w:sz w:val="15"/>
        </w:rPr>
        <w:br/>
      </w:r>
      <w:r>
        <w:rPr>
          <w:rFonts w:ascii="Consolas" w:hAnsi="Consolas"/>
          <w:sz w:val="15"/>
        </w:rPr>
        <w:t>b_b, a_b = signal.butter(5, 200, btype="low", fs=2500)</w:t>
      </w:r>
      <w:r>
        <w:rPr>
          <w:rFonts w:ascii="Consolas" w:hAnsi="Consolas"/>
          <w:sz w:val="15"/>
        </w:rPr>
        <w:br/>
        <w:t>band = [150, 400]</w:t>
      </w:r>
      <w:r>
        <w:rPr>
          <w:rFonts w:ascii="Consolas" w:hAnsi="Consolas"/>
          <w:sz w:val="15"/>
        </w:rPr>
        <w:br/>
        <w:t>b_bp, a_bp = signal.butter(5, band, btype="bandpass", fs=2500)</w:t>
      </w:r>
      <w:r>
        <w:rPr>
          <w:rFonts w:ascii="Consolas" w:hAnsi="Consolas"/>
          <w:sz w:val="15"/>
        </w:rPr>
        <w:br/>
        <w:t>b_bs, a_bs = signal.butter(5, band, btype="bandstop", fs=2500)</w:t>
      </w:r>
      <w:r>
        <w:rPr>
          <w:rFonts w:ascii="Consolas" w:hAnsi="Consolas"/>
          <w:sz w:val="15"/>
        </w:rPr>
        <w:br/>
        <w:t>Xvoice = np.fft.fft(xm_xvoice, axis=1)</w:t>
      </w:r>
      <w:r>
        <w:rPr>
          <w:rFonts w:ascii="Consolas" w:hAnsi="Consolas"/>
          <w:sz w:val="15"/>
        </w:rPr>
        <w:br/>
        <w:t>power_spectrum = np.abs(Xvoice) ** 2  # Voice power</w:t>
      </w:r>
      <w:r>
        <w:rPr>
          <w:rFonts w:ascii="Consolas" w:hAnsi="Consolas"/>
          <w:sz w:val="15"/>
        </w:rPr>
        <w:br/>
      </w:r>
    </w:p>
    <w:p>
      <w:pPr>
        <w:rPr>
          <w:rFonts w:hint="eastAsia"/>
        </w:rPr>
      </w:pPr>
      <w:r>
        <w:t xml:space="preserve">The FFT finds the frequencies in the signal, while np.angle() gives their phases.</w:t>
      </w:r>
    </w:p>
    <w:p>
      <w:pPr>
        <w:rPr>
          <w:rFonts w:hint="eastAsia"/>
        </w:rPr>
      </w:pPr>
      <w:r>
        <w:t xml:space="preserve">lfilter() calculates the system output. The Butterworth commands set up a low-pass filter and filters that keep or remove the 150–400 Hz band.</w:t>
      </w:r>
    </w:p>
    <w:p>
      <w:pPr>
        <w:rPr>
          <w:rFonts w:hint="eastAsia"/>
        </w:rPr>
      </w:pPr>
      <w:r>
        <w:t xml:space="preserve">For the voice recordings, axis=1 applies the FFT to each short part. Squaring its magnitude gives the power shown in the spectrogram.</w:t>
      </w:r>
    </w:p>
    <w:p w14:paraId="3ABFC60B" w14:textId="77777777" w:rsidR="00531A3F" w:rsidRDefault="00F403EF">
      <w:pPr>
        <w:rPr>
          <w:rFonts w:hint="eastAsia"/>
        </w:rPr>
      </w:pPr>
      <w:r>
        <w:t>Source: DT081A Lab 2 instructions and course lectures 4–7. Full code and other figures are kept with the lab files.</w:t>
      </w:r>
    </w:p>
    <w:sectPr w:rsidR="00531A3F" w:rsidSect="00034616">
      <w:headerReference w:type="default" r:id="rId12"/>
      <w:footerReference w:type="default" r:id="rId13"/>
      <w:pgSz w:w="11906" w:h="16838"/>
      <w:pgMar w:top="964" w:right="1134" w:bottom="907" w:left="1134" w:header="45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22708" w14:textId="77777777" w:rsidR="00F403EF" w:rsidRDefault="00F403EF">
      <w:pPr>
        <w:spacing w:after="0" w:line="240" w:lineRule="auto"/>
        <w:rPr>
          <w:rFonts w:hint="eastAsia"/>
        </w:rPr>
      </w:pPr>
      <w:r>
        <w:separator/>
      </w:r>
    </w:p>
  </w:endnote>
  <w:endnote w:type="continuationSeparator" w:id="0">
    <w:p w14:paraId="76A13A57" w14:textId="77777777" w:rsidR="00F403EF" w:rsidRDefault="00F403E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0219" w14:textId="55AB55F1" w:rsidR="00531A3F" w:rsidRDefault="00F403EF">
    <w:pPr>
      <w:pStyle w:val="Sidfot"/>
      <w:jc w:val="right"/>
      <w:rPr>
        <w:rFonts w:hint="eastAsia"/>
      </w:rPr>
    </w:pPr>
    <w:r>
      <w:rPr>
        <w:color w:val="787D82"/>
        <w:sz w:val="16"/>
      </w:rPr>
      <w:t xml:space="preserve">DT081A Lab 2   ·   </w:t>
    </w:r>
    <w:r>
      <w:fldChar w:fldCharType="begin"/>
    </w:r>
    <w:r>
      <w:instrText>PAGE</w:instrText>
    </w:r>
    <w:r>
      <w:rPr>
        <w:rFonts w:hint="eastAsia"/>
      </w:rPr>
      <w:fldChar w:fldCharType="separate"/>
    </w:r>
    <w:r w:rsidR="00D94DEA">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DE592" w14:textId="77777777" w:rsidR="00F403EF" w:rsidRDefault="00F403EF">
      <w:pPr>
        <w:spacing w:after="0" w:line="240" w:lineRule="auto"/>
        <w:rPr>
          <w:rFonts w:hint="eastAsia"/>
        </w:rPr>
      </w:pPr>
      <w:r>
        <w:separator/>
      </w:r>
    </w:p>
  </w:footnote>
  <w:footnote w:type="continuationSeparator" w:id="0">
    <w:p w14:paraId="01588C1C" w14:textId="77777777" w:rsidR="00F403EF" w:rsidRDefault="00F403E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C2B1" w14:textId="77777777" w:rsidR="00531A3F" w:rsidRDefault="00F403EF">
    <w:pPr>
      <w:jc w:val="right"/>
      <w:rPr>
        <w:rFonts w:hint="eastAsia"/>
      </w:rPr>
    </w:pPr>
    <w:r>
      <w:rPr>
        <w:b/>
        <w:color w:val="646E78"/>
        <w:sz w:val="15"/>
      </w:rPr>
      <w:t>DT081A  ·  SIGNAL AND IMAGE 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1869248487">
    <w:abstractNumId w:val="8"/>
  </w:num>
  <w:num w:numId="2" w16cid:durableId="719943271">
    <w:abstractNumId w:val="6"/>
  </w:num>
  <w:num w:numId="3" w16cid:durableId="18436278">
    <w:abstractNumId w:val="5"/>
  </w:num>
  <w:num w:numId="4" w16cid:durableId="1528103561">
    <w:abstractNumId w:val="4"/>
  </w:num>
  <w:num w:numId="5" w16cid:durableId="1292632439">
    <w:abstractNumId w:val="7"/>
  </w:num>
  <w:num w:numId="6" w16cid:durableId="62144471">
    <w:abstractNumId w:val="3"/>
  </w:num>
  <w:num w:numId="7" w16cid:durableId="1315908469">
    <w:abstractNumId w:val="2"/>
  </w:num>
  <w:num w:numId="8" w16cid:durableId="1358656614">
    <w:abstractNumId w:val="1"/>
  </w:num>
  <w:num w:numId="9" w16cid:durableId="64829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A3F"/>
    <w:rsid w:val="00914961"/>
    <w:rsid w:val="00AA1D8D"/>
    <w:rsid w:val="00B47730"/>
    <w:rsid w:val="00CB0664"/>
    <w:rsid w:val="00D94DEA"/>
    <w:rsid w:val="00F40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354D30-D030-41F6-9895-17BE8CE0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4" w:line="262" w:lineRule="auto"/>
    </w:pPr>
    <w:rPr>
      <w:rFonts w:ascii="Carlito" w:hAnsi="Carlito"/>
      <w:color w:val="222B35"/>
      <w:sz w:val="20"/>
    </w:rPr>
  </w:style>
  <w:style w:type="paragraph" w:styleId="Rubrik1">
    <w:name w:val="heading 1"/>
    <w:basedOn w:val="Normal"/>
    <w:next w:val="Normal"/>
    <w:link w:val="Rubrik1Char"/>
    <w:uiPriority w:val="9"/>
    <w:qFormat/>
    <w:rsid w:val="00FC693F"/>
    <w:pPr>
      <w:keepNext/>
      <w:keepLines/>
      <w:spacing w:before="200" w:after="70"/>
      <w:outlineLvl w:val="0"/>
    </w:pPr>
    <w:rPr>
      <w:rFonts w:asciiTheme="majorHAnsi" w:eastAsiaTheme="majorEastAsia" w:hAnsiTheme="majorHAnsi" w:cstheme="majorBidi"/>
      <w:b/>
      <w:bCs/>
      <w:color w:val="17324A"/>
      <w:sz w:val="23"/>
      <w:szCs w:val="28"/>
    </w:rPr>
  </w:style>
  <w:style w:type="paragraph" w:styleId="Rubrik2">
    <w:name w:val="heading 2"/>
    <w:basedOn w:val="Normal"/>
    <w:next w:val="Normal"/>
    <w:link w:val="Rubrik2Char"/>
    <w:uiPriority w:val="9"/>
    <w:unhideWhenUsed/>
    <w:qFormat/>
    <w:rsid w:val="00FC693F"/>
    <w:pPr>
      <w:keepNext/>
      <w:keepLines/>
      <w:spacing w:before="136" w:after="40"/>
      <w:outlineLvl w:val="1"/>
    </w:pPr>
    <w:rPr>
      <w:rFonts w:asciiTheme="majorHAnsi" w:eastAsiaTheme="majorEastAsia" w:hAnsiTheme="majorHAnsi" w:cstheme="majorBidi"/>
      <w:b/>
      <w:bCs/>
      <w:color w:val="17324A"/>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7324A"/>
      <w:spacing w:val="5"/>
      <w:kern w:val="28"/>
      <w:sz w:val="34"/>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after="80" w:line="240" w:lineRule="auto"/>
    </w:pPr>
    <w:rPr>
      <w:b/>
      <w:bCs/>
      <w:i/>
      <w:color w:val="505A64"/>
      <w:sz w:val="16"/>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918</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Yacoub Dawli</cp:lastModifiedBy>
  <cp:revision>2</cp:revision>
  <dcterms:created xsi:type="dcterms:W3CDTF">2013-12-23T23:15:00Z</dcterms:created>
  <dcterms:modified xsi:type="dcterms:W3CDTF">2026-10-22T13:17:00Z</dcterms:modified>
  <cp:category/>
</cp:coreProperties>
</file>