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6"/>
          <w:szCs w:val="56"/>
        </w:rPr>
        <w:t xml:space="preserve">产品需求文档</w:t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0"/>
          <w:szCs w:val="40"/>
        </w:rPr>
        <w:t xml:space="preserve">二手车在线拍卖平台</w:t>
      </w: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0"/>
          <w:szCs w:val="40"/>
        </w:rPr>
        <w:t xml:space="preserve">发拍管理后台系统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文档版本：V1.0.0</w:t>
      </w:r>
    </w:p>
    <w:p>
      <w:pPr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平台名称：广联二手车</w:t>
      </w:r>
    </w:p>
    <w:p>
      <w:pPr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商业模式：B2B 车商对车商</w:t>
      </w:r>
    </w:p>
    <w:p>
      <w:pPr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编写日期：2026年4月13日</w:t>
      </w:r>
    </w:p>
    <w:p>
      <w:pPr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产品经理：AI辅助生成（基于PM规范）</w:t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模块一：系统登录与身份鉴权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1.1 功能概述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提供发拍管理后台的访问入口，验证操作人员身份，支持账号密码登录和微信一键授权登录。登录成功后下发长效 Token（30天免密登入），并支持白名单准入核验和拉黑账号强制踢出机制。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1.2 字段说明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000"/>
        <w:gridCol w:w="800"/>
        <w:gridCol w:w="224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长度限制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登录账号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用于标识用户身份的唯一标识，支持手机号登录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11位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正则：1[3-9]\d{9}，仅支持手机号格式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验证密码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平台后台派发的登录凭证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6-16位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字母与数字组合，区分大小写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微信授权码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微信授权登录时换取的手机号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11位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条件必填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微信一键登录场景下必填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验证码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短信或邮箱收到的数字验证码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条件必填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风控触发时必填，仅数字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记住登录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勾选后延长 Token 有效期至30天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默认勾选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1.3 功能说明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1.3.1 账号密码登录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用户输入手机号和密码，点击「登录」按钮后，前端对账号格式进行初步校验（11位手机号正则），通过后携带账号+密码+记住状态向鉴权接口 POST 请求。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1.3.2 微信一键授权登录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点击「微信一键登录」按钮，调用微信 OAuth2.0 授权接口换取手机号，自动填充登录账号字段，用户确认后提交登录。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1.3.3 白名单准入核验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登录时后端先校验手机号是否存在于「发拍白名单」库中。未建档者不允许登入，前端阻断并弹出 Toast 弱提示：「仅限内部员工使用，请前往申请」。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1.3.4 Token 机制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登录成功后后端下发长效 Token，有效期30天（勾选记住登录）或会话级。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64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Token 状态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5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前端行为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有效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正常登录后</w:t>
            </w:r>
          </w:p>
        </w:tc>
        <w:tc>
          <w:tcPr>
            <w:tcW w:type="dxa" w:w="5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存储至 localStorage，正常请求携带 Authorization 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拉黑失效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后台将账号标记为「拉黑/离职注销」</w:t>
            </w:r>
          </w:p>
        </w:tc>
        <w:tc>
          <w:tcPr>
            <w:tcW w:type="dxa" w:w="5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所有接口返回 401，前端强制跳转登录页并提示：账号已被禁用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过期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超过30天无操作或未勾选记住</w:t>
            </w:r>
          </w:p>
        </w:tc>
        <w:tc>
          <w:tcPr>
            <w:tcW w:type="dxa" w:w="5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跳转登录页，提示：请重新登录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1.4 交互说明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36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交互阶段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前端行为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异常处理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初始状态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页面加载完成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账号输入框聚焦，数字小键盘拉起，登录按钮置灰不可点击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账号输入中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输入字符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账号达11位后，登录按钮由置灰变为蓝色高亮可点击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非数字字符无法输入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提交登录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点击登录按钮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按钮显示加载态（菊花图标），禁止重复点击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网络异常：Toast提示「网络错误，请重试」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登录成功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收到 200 + Token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跳转至控制台，Token 存入 localStorage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账号未注册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白名单校验不通过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Toast居中报错「仅限内部员工使用，请前往申请」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密码错误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密码校验失败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输入框下方红色提示「账号或密码错误」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连续输错3次显示图形验证码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账号拉黑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Token校验失败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强制跳转登录页，弹出提示「账号已停用」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1.5 关联业务逻辑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16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业务规则</w:t>
            </w:r>
          </w:p>
        </w:tc>
        <w:tc>
          <w:tcPr>
            <w:tcW w:type="dxa" w:w="5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规则说明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白名单强校验</w:t>
            </w:r>
          </w:p>
        </w:tc>
        <w:tc>
          <w:tcPr>
            <w:tcW w:type="dxa" w:w="5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所有登录请求均需经过白名单校验，未在库中直接拒绝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P0 必选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密码错误限制</w:t>
            </w:r>
          </w:p>
        </w:tc>
        <w:tc>
          <w:tcPr>
            <w:tcW w:type="dxa" w:w="5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同一账号连续输错5次密码，锁定30分钟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P1 建议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Token 刷新</w:t>
            </w:r>
          </w:p>
        </w:tc>
        <w:tc>
          <w:tcPr>
            <w:tcW w:type="dxa" w:w="5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Token 有效期剩余不足5天时，后端自动续期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P1 建议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异地登录通知</w:t>
            </w:r>
          </w:p>
        </w:tc>
        <w:tc>
          <w:tcPr>
            <w:tcW w:type="dxa" w:w="5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同一账号在新设备登录时，发送短信通知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P2 可选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登录日志留存</w:t>
            </w:r>
          </w:p>
        </w:tc>
        <w:tc>
          <w:tcPr>
            <w:tcW w:type="dxa" w:w="5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每次登录行为均写入操作日志，含IP/设备/时间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P0 必选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模块二：控制台（数据看板）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2.1 功能概述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作为系统首页，展示全局核心业务指标概览、申请状态分布、订单状态分布及最新申请快览，为运营人员提供一目了然的业务漏斗视图。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2.2 字段说明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2800"/>
        <w:gridCol w:w="144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来源逻辑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刷新频率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待审发拍申请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当前状态为「待审核」的发拍申请总数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 WHERE status='pending'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进行中拍卖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当前状态为「拍卖中」的订单总数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 WHERE status='ongoing'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活跃经销商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当前状态为「正常运营」的经销商总数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 WHERE status='active'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每小时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累计成交金额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所有已成交订单的成交价总和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SUM(final_price) WHERE status='sold'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申请状态分布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各状态申请的数量和占比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按状态分组聚合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拍卖订单状态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各状态订单的数量和占比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按状态分组聚合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最新发拍申请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按申请时间倒序的前5条记录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LIST&lt;Apply&gt;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ORDER BY apply_time DESC LIMIT 5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实时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2.3 功能说明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2.3.1 指标卡（4项）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每个指标卡展示：主数值（大字体加粗）+ 单位 + 说明文字。数值变化时支持轻度动画过渡。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2.3.2 申请状态分布图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横向进度条形式展示，每行含：状态色点 + 状态名称 + 数量 + 占比进度条（总申请数为分母）。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2.3.3 拍卖订单状态图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同上结构，按订单状态分组统计：待开拍 / 拍卖中 / 已成交 / 未成交。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2.3.4 最新发拍申请快览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卡片列表展示最近5条申请，每条含：车辆图标 + 车型名称 + 经销商名 + 状态标签。点击跳转至发拍申请详情。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2.4 交互说明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6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交互元素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行为描述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反馈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指标卡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hover 时显示淡阴影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指标卡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点击「待审发拍申请」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跳转至 /applies?status=pending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指标卡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点击「进行中拍卖」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跳转至 /orders?status=ongoing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指标卡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点击「活跃经销商」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跳转至 /dealers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申请列表行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点击任一行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跳转至发拍申请详情弹窗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刷新按钮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重新拉取所有统计数据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模块三：发拍申请管理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3.1 功能概述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管理所有经销商提交的发拍申请记录，支持按多维度筛选、分页浏览、详情查看、撤回、编辑和重新提交。是系统的核心业务模块。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3.2 列表页字段说明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900"/>
        <w:gridCol w:w="600"/>
        <w:gridCol w:w="2600"/>
        <w:gridCol w:w="234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展示样式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# 序号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当前页内的排列序号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前端计算：(当前页-1)×每页条数+行号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右对齐，小字体灰色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申请单号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系统自动生成的唯一标识，格式：AP+年份8位时间戳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唯一性校验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蓝色等宽字体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申请人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提交申请的操作人员真实姓名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50位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正常黑色字体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申请账号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提交人所使用的经销商子账号用户名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30位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等宽字体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手机号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申请账号绑定的手机号，用于联系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11位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正则1[3-9]\d{9}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等宽字体+小号灰色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申请所属的经销商全称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100位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关联dealer_id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黑色加粗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车型信息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品牌+车系，附年款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80位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两行：主标题+副标题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车牌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车辆登记牌照，新车上牌前显示「新车」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支持新能源8位/常规7位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等宽字体，空白时斜体占位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排量/变速箱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发动机排量数值 + 变速箱类型，斜杠分隔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保留价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卖家的心理底价，单位万元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万元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&gt;0，最高7位整数+2位小数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右对齐，绿色加粗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表显里程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仪表盘显示的行驶里程，单位万公里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万公里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0.1-99.9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右对齐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上牌日期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车辆首次在车管所登记的年月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7位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格式YYYY-MM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申请当前所处的工作流阶段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枚举：待审核/已通过/已驳回/已撤回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彩色圆角标签Badge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该申请最近一次状态变更或信息修改的时间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精确到分钟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小号灰色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根据当前状态展示对应操作按钮组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图标按钮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3.3 功能说明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3.3.1 多维度筛选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支持以下筛选条件自由组合，筛选条件变更后自动重置至第1页：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50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筛选字段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筛选项类型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联动关系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关键词搜索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空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模糊匹配：申请单号/VIN/车型/申请账号，区分大小写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Tab切换+下拉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4个Tab：全部/待审核/已通过/已驳回，每个带数字徽章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下拉单选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全部经销商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加载全部经销商列表，选择后筛选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日期范围FROM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日期选择器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空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筛选申请时间&gt;=起始日期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日期范围TO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日期选择器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空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筛选申请时间&lt;=结束日期，TO为空时不限上限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清空筛选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按钮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一键恢复所有筛选条件为默认值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3.3.2 分页控件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元素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首页/末页按钮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快速跳转至第1页/最后1页，禁用态时置灰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上一页/下一页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前后翻页，到达边界自动禁用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当前页/总页数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如「3 / 8」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条目范围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如「显示 21-30，共 76 条」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每页条数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默认10条/页，可切换20/50/100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3.3.3 操作按钮规则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04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可见按钮</w:t>
            </w:r>
          </w:p>
        </w:tc>
        <w:tc>
          <w:tcPr>
            <w:tcW w:type="dxa" w:w="6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按钮行为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全部状态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查看详情（图标按钮）</w:t>
            </w:r>
          </w:p>
        </w:tc>
        <w:tc>
          <w:tcPr>
            <w:tcW w:type="dxa" w:w="6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弹出详情弹窗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待审核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查看详情 + 撤回 + 编辑</w:t>
            </w:r>
          </w:p>
        </w:tc>
        <w:tc>
          <w:tcPr>
            <w:tcW w:type="dxa" w:w="6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撤回：二次确认弹窗；编辑：跳转编辑表单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已通过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查看详情</w:t>
            </w:r>
          </w:p>
        </w:tc>
        <w:tc>
          <w:tcPr>
            <w:tcW w:type="dxa" w:w="6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已驳回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查看详情 + 重新编辑</w:t>
            </w:r>
          </w:p>
        </w:tc>
        <w:tc>
          <w:tcPr>
            <w:tcW w:type="dxa" w:w="6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重新编辑：打开表单并附黄色提示条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3.3.4 撤回确认弹窗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点击「撤回」按钮后弹出二次确认弹窗，内容：「撤回后申请将进入『已撤回』状态，可重新编辑后再次提交。」底部两个按钮：「取消」（关闭弹窗）和「确认撤回」（执行撤回操作）。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3.3.5 新建申请入口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页面右上角「新建申请」按钮，点击弹出4步骤向导式表单弹窗。另有列表空状态区域CTA按钮引导新建。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3.4 新建申请表单（4步骤向导）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3.4.1 步骤指示器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顶部横向步骤条：步骤1（资料）→ 步骤2（属性）→ 步骤3（价签）→ 步骤4（照片）。已完成步骤显示蓝色✓，当前步骤蓝色高亮+边框，未完成步骤灰色。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Step1 资料信息 字段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600"/>
        <w:gridCol w:w="40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VIN码（车架号）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车辆识别代号，17位唯一编码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 ^[A-HJ-NPR-Z0-9]{17}$，自动转大写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车牌号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车辆登记牌照，支持新能源8位/常规7位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品牌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车辆品牌，下拉选择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必选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车系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品牌下的车系分类，选品牌后联动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选品牌后车系才可选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车型名称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具体配置名称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年款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车辆生产年份对应的款型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下拉可选近8年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排量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发动机排气量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最多10个半角字符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变速箱类型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变速器形式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下拉：手动/自动/CVT/双离合/单速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燃料类型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车辆使用能源类型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下拉：汽油/柴油/纯电动/插电混动/增程式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外饰颜色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车身外观颜色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下拉枚举值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内饰颜色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座舱内部颜色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下拉枚举值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Step2 登牌属性 字段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600"/>
        <w:gridCol w:w="40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上牌日期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车管所首次登记年月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VARCHAR(YYYY-MM)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原生滚轮式日历，粒度精确至年月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表显里程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仪表盘显示里程，单位万公里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最高5位，输入框屏蔽全角符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过户次数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车辆历史过户次数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 [0-9]，纯数字键盘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车辆性质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使用性质分类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下拉：非营运/营运/预约出租客运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Step3 价签信息 字段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600"/>
        <w:gridCol w:w="40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保留价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卖家的心理底价，对买家不可见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&gt;0，最高7位整数+2位小数；显示安全警示条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快捷档位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一键填入常用价格段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按钮组：10万/15万/20万/30万/50万</w:t>
            </w:r>
          </w:p>
        </w:tc>
      </w:tr>
    </w:tbl>
    <w:p>
      <w:r>
        <w:rPr>
          <w:rFonts w:ascii="微软雅黑" w:cs="微软雅黑" w:eastAsia="微软雅黑" w:hAnsi="微软雅黑"/>
          <w:b w:val="false"/>
          <w:bCs w:val="false"/>
          <w:color w:val="C00000"/>
          <w:sz w:val="20"/>
          <w:szCs w:val="20"/>
        </w:rPr>
        <w:t xml:space="preserve">⚠️ 保留价安全警示条（必显示）：「保留价对买家不可见，低于保留价不成交。此价格将作为平台撮合的安全底价，请谨慎填写。」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Step4 照片上传 字段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600"/>
        <w:gridCol w:w="24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数量要求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上传方式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前脸照片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车辆正面照片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点击格子弹出系统动作菜单：拍摄/相册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左前45°照片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车辆左前方45度角照片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右后45°照片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车辆右后方45度角照片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内饰照片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座舱内部整体照片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仪表盘照片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包含里程表的方向盘后照片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发动机舱照片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打开发动机盖后舱内照片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后备箱照片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打开后备箱后照片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补充照片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瑕疵细节/改装部位/其他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最多5张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2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多选上传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3.4.2 表单校验规则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6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校验阶段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不合格处理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步骤内校验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点击「下一步」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输入框标红边框，页面自动锚点滚动至最上方错误处，Toast提示具体错误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每步骤必填项+格式校验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返回校验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点击「上一步」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不触发校验，保留已填写数据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提交校验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点击「提交审核」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同上，阻止提交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通盘校验4步骤全部字段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VIN实时校验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输入过程中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实时显示校验结果（右侧小图标）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17位大写字母+数字正则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3.4.3 提交成功后行为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584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前端行为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后端行为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按钮显示加载态，禁止重复点击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写入申请记录，状态=待审核，生成申请单号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关闭表单弹窗，Toast居中提示「资料提交成功，请于后台审核记录处关注进展情况！」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触发Webhook抛向企业微信社群通知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新增记录出现在列表第1行，切换至「全部」Tab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记录提交账号和提交时间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3.5 详情页字段说明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3.5.1 顶部信息栏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申请单号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蓝色等宽字体显示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车型信息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品牌+车系+车型名称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状态标签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彩色Badge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VIN码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灰色小号字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申请人姓名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正常黑色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申请账号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正常黑色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手机号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正常黑色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3.5.2 双Tab结构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40"/>
        <w:gridCol w:w="28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Tab名称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内容模块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交互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基础信息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车辆信息卡片 / 登记信息卡片 / 价格信息卡片 / 照片墙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全部字段只读，不可编辑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审核流转记录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Timeline 时间轴（倒序展示）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驳回节点可展开查看完整驳回原因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3.5.3 审核时间轴节点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2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节点类型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图标颜色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展示内容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提交申请节点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蓝色圆点+Send图标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操作人姓名 + 「提交申请」+ 提交时间戳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审核通过节点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绿色圆点+CheckCircle图标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审核人姓名 + 「审核通过」+ 通过时间戳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审核驳回节点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红色圆点+AlertCircle图标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审核人姓名 + 「审核驳回」+ 时间戳 + 驳回原因（可展开完整文案）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撤回申请节点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灰色圆点+RotateCcw图标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操作人 + 「撤回申请」+ 时间戳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重新提交节点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蓝色圆点+Send图标</w:t>
            </w:r>
          </w:p>
        </w:tc>
        <w:tc>
          <w:tcPr>
            <w:tcW w:type="dxa" w:w="6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操作人 + 「重新提交」+ 时间戳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模块四：拍卖订单管理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4.1 功能概述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管理所有拍卖场次订单，追踪从申请通过到拍卖完成的全生命周期。包括订单创建、拍卖时间配置、出价记录管理和成交/未成交处理。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4.2 字段说明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800"/>
        <w:gridCol w:w="40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订单编号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系统自动生成，格式 AO+年份8位时间戳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唯一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关联申请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指向来源发拍申请的单号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外键关联apply_no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卖车方所属经销商全称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外键关联dealer_name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品牌+车系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系统代入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来自申请记录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年款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车辆年款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系统代入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来自申请记录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VIN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车架号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系统代入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来自申请记录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起拍价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拍卖起始价格，单位元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&gt;0，最高9位整数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保留价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卖方心理底价，单位元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&gt;=起拍价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成交价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拍卖结束时最高出价，单位元（仅成交态有值）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条件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仅sold态有值，必须&gt;=保留价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拍卖开始时间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拍卖场次开始时间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未来时间，不得早于当前时间+1小时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拍卖结束时间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拍卖场次结束时间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&gt;拍卖开始时间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出价次数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买家出价的总次数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&gt;=0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买家名称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最终得标买家公司名称（仅成交态有值）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条件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仅sold态有值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平台佣金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平台收取的手续费，单位元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系统计算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=成交价×佣金费率（3%）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订单状态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ENUM：scheduled(待开拍)/ongoing(拍卖中)/sold(已成交)/unsold(未成交)/cancelled(已取消)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状态机流转校验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4.3 功能说明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4.3.1 统计指标卡（4项）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0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指标名称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计算逻辑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展示样式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进行中拍卖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 WHERE status='ongoing'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数字+「场」单位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已成交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 WHERE status='sold'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数字+「场」单位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总成交额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SUM(final_price) WHERE status='sold'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¥数字+万单位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平台佣金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SUM(commission) WHERE status='sold'</w:t>
            </w:r>
          </w:p>
        </w:tc>
        <w:tc>
          <w:tcPr>
            <w:tcW w:type="dxa" w:w="4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¥数字+万单位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4.3.2 订单状态流转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申请通过后自动创建订单 → 运营人员配置拍卖时间后状态变为「待开拍」 → 到达开始时间后自动变为「拍卖中」 → 结束时间到后根据出价情况判定「已成交」或「未成交」。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4.3.3 创建拍卖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点击「创建拍卖」按钮，弹出表单：关联申请单号（自动代入车辆信息）、起拍价、保留价、拍卖开始/结束时间。保存后生成订单编号。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4.3.4 详情页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区块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包含字段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订单编号、状态、关联申请、经销商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车辆、年款、VIN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价格信息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起拍价、保留价、成交价（如有）、买家名称（如有）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拍卖开始时间、拍卖结束时间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交易统计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出价次数（高亮）、平台佣金（紫色高亮）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模块五：经销商管理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5.1 功能概述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管理平台所有入驻经销商的基本信息、资质认证和运营状态。包含经销商的增删改查、状态管理、资质到期提醒，以及核心的子账号体系管理。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5.2 字段说明</w:t>
      </w:r>
    </w:p>
    <w:tbl>
      <w:tblPr>
        <w:tblW w:type="dxa" w:w="11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800"/>
        <w:gridCol w:w="800"/>
        <w:gridCol w:w="50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经销商编号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系统自动生成，格式 DL+年份4位+序号3位，如DL2026009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唯一性校验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经销商全称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在工商注册的公司全称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&gt;=4个字符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经销商简称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业务中使用的简称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联系人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负责对接的业务联系人姓名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手机号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联系人手机号，用于账号登录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11位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正则1[3-9]\d{9}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电子邮箱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业务联系邮箱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标准邮箱格式校验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营业执照号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统一社会信用代码（18位）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18位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 [0-9A-Z]{18}，大写字母+数字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所在省份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公司注册省份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下拉选择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所在城市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公司注册城市（与省份联动）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选省份后城市才可选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详细地址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公司办公地址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入驻有效期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合作到期日期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10位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不得早于当前日期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账户余额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经销商在平台的可用资金，单位元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&gt;=0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ENUM：active(正常)/inactive(已禁用)/pending(待审核)/rejected(已拒绝)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状态流转校验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系统记录入驻时间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精确到秒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子账号数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该经销商下的子账号数量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系统计算</w:t>
            </w:r>
          </w:p>
        </w:tc>
        <w:tc>
          <w:tcPr>
            <w:tcW w:type="dxa" w:w="5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=COUNT(关联账号)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5.3 功能说明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5.3.1 统计概览（3项）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8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计算</w:t>
            </w:r>
          </w:p>
        </w:tc>
        <w:tc>
          <w:tcPr>
            <w:tcW w:type="dxa" w:w="4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交互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全部经销商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COUNT(*)</w:t>
            </w:r>
          </w:p>
        </w:tc>
        <w:tc>
          <w:tcPr>
            <w:tcW w:type="dxa" w:w="4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跳转经销商列表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正常运营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 WHERE status='active'</w:t>
            </w:r>
          </w:p>
        </w:tc>
        <w:tc>
          <w:tcPr>
            <w:tcW w:type="dxa" w:w="4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跳转筛选active态的列表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待审核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COUNT WHERE status='pending'</w:t>
            </w:r>
          </w:p>
        </w:tc>
        <w:tc>
          <w:tcPr>
            <w:tcW w:type="dxa" w:w="4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跳转筛选pending态的列表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5.3.2 新增经销商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点击「新增经销商」弹出表单弹窗，填写基本信息（编号由系统自动生成：DL+年份+序号）、联系信息（省市联动）、资质信息后提交。提交后状态默认为「待审核」。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5.3.3 启用/禁用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点击「启用」将状态从inactive改为active，点击「禁用」弹窗确认后将状态改为inactive。禁用后该经销商所有子账号无法登录。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5.3.4 详情页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区块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编号（全号）/ 状态 / 入驻时间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公司信息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全称 / 简称 / 营业执照号 / 到期时间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联系信息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联系人 / 手机 / 邮箱 / 地址（省+市+详细）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运营数据</w:t>
            </w:r>
          </w:p>
        </w:tc>
        <w:tc>
          <w:tcPr>
            <w:tcW w:type="dxa" w:w="7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总拍卖场次 / 成交场次 / 子账号数（可点击进入账号管理）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5.4 补充说明：经销商级别体系（建议扩展）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系统设计支持铜、银、金、白金四个合作级别，各级别享有不同的权益配置：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464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保证金要求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佣金费率</w:t>
            </w:r>
          </w:p>
        </w:tc>
        <w:tc>
          <w:tcPr>
            <w:tcW w:type="dxa" w:w="4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可用功能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铜牌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1万元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  <w:tc>
          <w:tcPr>
            <w:tcW w:type="dxa" w:w="4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基础功能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银牌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3万元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4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基础功能+优先客服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金牌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5万元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4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银牌+专属运营支持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白金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10万元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4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全部功能+优先展示位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模块六：经销商账号体系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6.1 功能概述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经销商账号是本系统的核心能力模块，支持经销商管理员创建和管理其公司内的子账号。每个子账号对应一个可登录的自然人，支持手机号登录、角色分配、权限粒度控制和密码管理。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6.2 字段说明（子账号）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800"/>
        <w:gridCol w:w="36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账号姓名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使用该账号的真实人员姓名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&gt;=2个字符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登录账号（用户名）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登录后台的用户名，建议与手机号一致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同一经销商下唯一，6-20位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手机号码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登录账号+找回密码凭证+初始密码依据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正则1[3-9]\d{9}，唯一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电子邮箱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可选，用于密码找回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标准邮箱格式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角色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预定义角色，决定默认权限集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管理员/操作员/查看员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功能权限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在角色权限基础上定制的精细权限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至少勾选1项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账号启用状态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系统管理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active/inactive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最后登录时间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最近一次登录的时间戳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精确到分钟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账号创建时间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精确到秒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初始密码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创建账号时自动生成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默认=手机号后6位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6.3 角色定义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24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角色名称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角色代码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默认权限</w:t>
            </w:r>
          </w:p>
        </w:tc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发拍申请+订单查看+财务管理+账号管理</w:t>
            </w:r>
          </w:p>
        </w:tc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经销商负责人，可管理子账号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操作员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发拍申请+订单查看</w:t>
            </w:r>
          </w:p>
        </w:tc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一线业务员，发起发拍申请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查看员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订单查看</w:t>
            </w:r>
          </w:p>
        </w:tc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财务或管理层，仅查看不操作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6.4 功能权限粒度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4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权限代码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权限名称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apply:create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发拍申请-新建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可发起新的发拍申请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apply:view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发拍申请-查看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可查看本经销商的所有申请记录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apply:edit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发拍申请-编辑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可编辑本人提交的待审核申请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apply:withdraw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发拍申请-撤回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可撤回本人提交的待审核申请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order:view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拍卖订单-查看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可查看本经销商的拍卖订单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finance:view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财务管理-查看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可查看资金流水和账户余额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account:manage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账号管理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可新建、启用禁用、重置密码子账号（管理员专属）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6.5 功能说明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6.5.1 账号管理入口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在经销商列表页，点击「账号数」数字链接，弹出该经销商的账号管理弹窗。弹窗内展示该经销商下所有子账号列表。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6.5.2 新建子账号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点击弹窗内「新建账号」Tab，填写账号姓名+手机号+选择角色。系统自动根据角色预设权限集合，用户可在此基础上增减权限项。初始密码规则：手机号后6位。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6.5.3 启用/禁用账号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账号列表每行右侧有启用/禁用切换按钮。禁用后该账号立即无法登录（所有 Token 失效）。禁用时建议填写备注说明原因。</w:t>
      </w:r>
    </w:p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6.5.4 密码重置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点击「重置」按钮，二次确认后密码重置为手机号后6位。系统发送短信通知该手机号新密码。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6.6 交互说明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4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交互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反馈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新建账号校验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点击「确认创建」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姓名/手机号/权限必填校验，错误框标红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手机号重复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手机号已存在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输入框下方报错：该手机号已被其他账号使用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禁用账号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点击禁用按钮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立即生效，账号下次请求收到401跳转登录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密码重置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点击重置</w:t>
            </w:r>
          </w:p>
        </w:tc>
        <w:tc>
          <w:tcPr>
            <w:tcW w:type="dxa" w:w="5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二次确认弹窗，确认后密码重置并显示新密码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模块七：系统管理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7.1 模块组成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系统管理包含4个子模块：系统用户管理、角色管理、权限管理和操作日志。系统管理仅对超级管理员和系统管理员角色可见。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7.2 系统用户管理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7.2.1 字段说明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600"/>
        <w:gridCol w:w="52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用户名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登录系统使用的唯一标识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唯一，6-20位字母+数字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真实姓名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显示在系统界面的人员姓名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2-50位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手机号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联系用手机号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正则1[3-9]\d{9}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电子邮箱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工作邮箱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标准邮箱格式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所属部门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人员所属业务部门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下拉选择：信息技术部/运营管理部/车辆审核部/拍卖运营部/财务管理部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系统角色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关联系统角色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外键关联roles表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active/inactive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系统管理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禁用后该用户无法登录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最后登录时间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最近登录时间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系统更新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精确到分钟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账号创建时间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精确到秒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7.2.2 功能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增删改查 + 启用禁用 + 重置密码（默认发随机6位密码到邮箱）+ 分配角色。密码连续输错5次锁定30分钟。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7.3 角色管理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7.3.1 字段说明</w:t>
      </w:r>
    </w:p>
    <w:tbl>
      <w:tblPr>
        <w:tblW w:type="dxa" w:w="11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1600"/>
        <w:gridCol w:w="1600"/>
        <w:gridCol w:w="34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角色名称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角色展示名称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角色代码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系统标识代码（唯一）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角色描述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权限范围说明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拥有权限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该角色关联的权限代码集合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SET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关联用户数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使用该角色的系统用户数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系统计算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active/inactive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系统管理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7.3.2 功能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新增角色（卡片式展示）+ 权限配置弹窗（树形勾选）+ 编辑角色名称和描述 + 禁用/启用角色（禁用后无法分配给新用户）。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7.4 权限管理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7.4.1 字段说明</w:t>
      </w:r>
    </w:p>
    <w:tbl>
      <w:tblPr>
        <w:tblW w:type="dxa" w:w="13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1200"/>
        <w:gridCol w:w="1600"/>
        <w:gridCol w:w="800"/>
        <w:gridCol w:w="800"/>
        <w:gridCol w:w="36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权限名称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菜单或按钮的名称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权限代码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唯一标识符，如 apply:create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权限类型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menu(菜单)/button(按钮)/api(接口)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所属模块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归属的功能模块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路由路径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菜单类型权限对应的前端路由（仅menu类型）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排序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同模块下的显示顺序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图标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菜单项左侧图标（仅menu类型）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父级权限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树形结构的父节点ID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条件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7.4.2 权限树形结构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64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一级模块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二级菜单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按钮权限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API权限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发拍管理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申请列表 / 提交申请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审核申请 / 删除申请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GET/POST / PUT / DELETE apply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拍卖订单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订单列表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管理订单 / 取消订单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GET / PUT order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经销商管理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经销商列表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管理经销商 / 账号管理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GET/POST dealer / account CRUD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系统管理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系统用户 / 角色管理 / 权限管理 / 操作日志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用户增删改 / 角色配置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sys:* 全集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7.5 操作日志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7.5.1 字段说明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364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字段名称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字段说明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日志编号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唯一ID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系统生成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操作时间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操作发生的精确时间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后端打点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操作人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执行操作的账号姓名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从Token解析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操作账号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登录用户名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从Token解析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操作人角色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操作人所属角色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从Token解析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操作模块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发拍申请/拍卖订单/经销商/系统管理等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前端传入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操作类型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新增/编辑/删除/审核/状态变更/登录/登出等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前端传入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操作详情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具体操作内容描述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前端传入+后端补充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IP地址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操作来源IP地址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服务端读取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设备信息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浏览器UA或客户端标识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服务端读取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请求耗时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该次操作从请求到响应的毫秒数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服务端计算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请求状态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success/fail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服务端记录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7.5.2 日志筛选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8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筛选项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时间范围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FROM-TO 日期选择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近7天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操作模块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下拉多选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全部模块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操作类型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下拉多选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全部类型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操作人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下拉选择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全部人员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关键词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5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空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7.5.3 日志保留策略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操作日志默认保留180天。超过180天的日志自动归档至冷存储，归档后可通过管理员申请调取。敏感操作（如删除经销商、修改角色权限）日志永久保留。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模块八：待补充功能（未设计项）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8.1 通知体系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8.1.1 系统通知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当前后台未设计通知中心。以下为建议功能：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44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通知类型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触发场景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接收人</w:t>
            </w:r>
          </w:p>
        </w:tc>
        <w:tc>
          <w:tcPr>
            <w:tcW w:type="dxa" w:w="3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展示位置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审核结果通知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申请审核通过/驳回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申请提交人（短信+后台）</w:t>
            </w:r>
          </w:p>
        </w:tc>
        <w:tc>
          <w:tcPr>
            <w:tcW w:type="dxa" w:w="3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顶部通知铃铛图标+通知列表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拍卖开始提醒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拍卖开始前24h/1h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卖方经销商管理员（短信）</w:t>
            </w:r>
          </w:p>
        </w:tc>
        <w:tc>
          <w:tcPr>
            <w:tcW w:type="dxa" w:w="3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拍卖结束通知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成交/流拍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卖方+买方管理员（短信）</w:t>
            </w:r>
          </w:p>
        </w:tc>
        <w:tc>
          <w:tcPr>
            <w:tcW w:type="dxa" w:w="3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资质到期提醒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入驻有效期到期前30/7天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经销商管理员（短信+邮件）</w:t>
            </w:r>
          </w:p>
        </w:tc>
        <w:tc>
          <w:tcPr>
            <w:tcW w:type="dxa" w:w="3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资金变动通知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账户余额变动（充值/扣费）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经销商管理员（短信）</w:t>
            </w:r>
          </w:p>
        </w:tc>
        <w:tc>
          <w:tcPr>
            <w:tcW w:type="dxa" w:w="3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系统公告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平台规则变更/功能更新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全体用户（后台内推送）</w:t>
            </w:r>
          </w:p>
        </w:tc>
        <w:tc>
          <w:tcPr>
            <w:tcW w:type="dxa" w:w="3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登录后弹窗+公告栏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8.2 财务管理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8.2.1 经销商账户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4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账户余额</w:t>
            </w:r>
          </w:p>
        </w:tc>
        <w:tc>
          <w:tcPr>
            <w:tcW w:type="dxa" w:w="7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可用资金（元）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冻结金额</w:t>
            </w:r>
          </w:p>
        </w:tc>
        <w:tc>
          <w:tcPr>
            <w:tcW w:type="dxa" w:w="7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进行中拍卖的保证金冻结（元）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累计充值</w:t>
            </w:r>
          </w:p>
        </w:tc>
        <w:tc>
          <w:tcPr>
            <w:tcW w:type="dxa" w:w="7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历史充值总额（元）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累计消费</w:t>
            </w:r>
          </w:p>
        </w:tc>
        <w:tc>
          <w:tcPr>
            <w:tcW w:type="dxa" w:w="7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支付佣金总额（元）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可提现余额</w:t>
            </w:r>
          </w:p>
        </w:tc>
        <w:tc>
          <w:tcPr>
            <w:tcW w:type="dxa" w:w="7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=账户余额-冻结金额（元）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8.2.2 资金流水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记录所有资金变动：充值/佣金扣费/退款/提现，每条含金额+方向（收入/支出）+时间+关联订单号。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8.3 权限扩展建议</w:t>
      </w:r>
    </w:p>
    <w:p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当前权限体系仅支持菜单级和按钮级，建议扩展以下维度：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扩展维度</w:t>
            </w:r>
          </w:p>
        </w:tc>
        <w:tc>
          <w:tcPr>
            <w:tcW w:type="dxa" w:w="7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数据权限</w:t>
            </w:r>
          </w:p>
        </w:tc>
        <w:tc>
          <w:tcPr>
            <w:tcW w:type="dxa" w:w="7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如「仅看本部门数据」vs「看全部数据」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行级权限</w:t>
            </w:r>
          </w:p>
        </w:tc>
        <w:tc>
          <w:tcPr>
            <w:tcW w:type="dxa" w:w="7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如「仅看本人提交的申请」vs「看全经销商申请」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API限流</w:t>
            </w:r>
          </w:p>
        </w:tc>
        <w:tc>
          <w:tcPr>
            <w:tcW w:type="dxa" w:w="7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不同角色设置不同的接口调用频率限制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审批流权限</w:t>
            </w:r>
          </w:p>
        </w:tc>
        <w:tc>
          <w:tcPr>
            <w:tcW w:type="dxa" w:w="7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谁可以审批何种类型的申请（如高价值车辆需总监审批）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8.4 导入导出功能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64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导出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导入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发拍申请管理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支持导出当前筛选结果的Excel（含全部字段）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支持通过Excel批量导入申请数据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拍卖订单管理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支持导出订单列表Excel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经销商管理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支持导出经销商资质信息Excel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支持批量导入经销商基础信息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操作日志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支持导出日志Excel</w:t>
            </w:r>
          </w:p>
        </w:tc>
        <w:tc>
          <w:tcPr>
            <w:tcW w:type="dxa" w:w="3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8.5 数据字典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枚举名称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AuctionApplyStatus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待审核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AuctionApplyStatus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已通过（审核通过）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AuctionApplyStatus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已驳回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AuctionApplyStatus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已撤回（用户主动撤回）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scheduled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待开拍（已安排但未开始）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拍卖中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sold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已成交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unsold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未成交（流拍）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已取消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DealerStatus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正常运营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DealerStatus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inactive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已禁用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DealerStatus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待审核（入驻申请待审批）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DealerStatus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已拒绝（入驻申请被拒）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AccountStatus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账号启用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AccountStatus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inactive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账号禁用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PermissionType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menu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菜单权限（左侧导航可见）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PermissionType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button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按钮权限（操作拦截）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PermissionType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接口权限（网关校验）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SysUserRole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超级管理员（系统最高权限，不可删除）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SysUserRole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系统管理员（管理后台配置）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SysUserRole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运营人员（日常运营操作）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SysUserRole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查看员（只读）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DealerAccountRole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经销商管理员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DealerAccountRole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操作员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DealerAccountRole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查看员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VehicleNature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非营运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非营运性质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VehicleNature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营运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营运性质（需营运证）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VehicleNature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预约出租客运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网约车性质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FuelType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汽油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汽油车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FuelType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柴油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柴油车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FuelType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纯电动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纯电动车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FuelType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插电混动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插电式混合动力车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FuelType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增程式</w:t>
            </w:r>
          </w:p>
        </w:tc>
        <w:tc>
          <w:tcPr>
            <w:tcW w:type="dxa" w:w="5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增程式电动车</w:t>
            </w:r>
          </w:p>
        </w:tc>
      </w:tr>
    </w:tbl>
    <w:sectPr>
      <w:headerReference w:type="default" r:id="rId7"/>
      <w:footerReference w:type="default" r:id="rId8"/>
      <w:pgSz w:w="1440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微软雅黑" w:cs="微软雅黑" w:eastAsia="微软雅黑" w:hAnsi="微软雅黑"/>
        <w:color w:val="59595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6"/>
        <w:szCs w:val="16"/>
      </w:rPr>
      <w:t xml:space="preserve"> 页 / 共 </w:t>
    </w:r>
    <w:r>
      <w:rPr>
        <w:rFonts w:ascii="微软雅黑" w:cs="微软雅黑" w:eastAsia="微软雅黑" w:hAnsi="微软雅黑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微软雅黑" w:cs="微软雅黑" w:eastAsia="微软雅黑" w:hAnsi="微软雅黑"/>
        <w:color w:val="595959"/>
        <w:sz w:val="16"/>
        <w:szCs w:val="16"/>
      </w:rPr>
      <w:t xml:space="preserve">广联二手车 · 发拍管理后台 ·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40" w:before="36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2026-04-13T13:09:09.357Z</dcterms:created>
  <dcterms:modified xsi:type="dcterms:W3CDTF">2026-04-13T13:09:09.357Z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