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F893A">
      <w:pPr>
        <w:rPr>
          <w:rFonts w:hint="eastAsia"/>
        </w:rPr>
      </w:pPr>
      <w:r>
        <w:rPr>
          <w:rFonts w:hint="eastAsia"/>
        </w:rPr>
        <w:t>看基本面，信息面</w:t>
      </w:r>
    </w:p>
    <w:p w14:paraId="52DCB365">
      <w:pPr>
        <w:rPr>
          <w:rFonts w:hint="eastAsia"/>
        </w:rPr>
      </w:pPr>
      <w:r>
        <w:rPr>
          <w:rFonts w:hint="eastAsia"/>
        </w:rPr>
        <w:t>看VIX恐慌情绪过重，超30</w:t>
      </w:r>
    </w:p>
    <w:p w14:paraId="41F7E047">
      <w:pPr>
        <w:rPr>
          <w:rFonts w:hint="eastAsia"/>
        </w:rPr>
      </w:pPr>
      <w:r>
        <w:rPr>
          <w:rFonts w:hint="eastAsia"/>
        </w:rPr>
        <w:t>获利筹码过低，没有获利盘砸盘</w:t>
      </w:r>
    </w:p>
    <w:p w14:paraId="7402A054">
      <w:pPr>
        <w:rPr>
          <w:rFonts w:hint="eastAsia"/>
        </w:rPr>
      </w:pPr>
      <w:r>
        <w:rPr>
          <w:rFonts w:hint="eastAsia"/>
        </w:rPr>
        <w:t>PUT CALL RATIO</w:t>
      </w:r>
    </w:p>
    <w:p w14:paraId="3E23ACB4">
      <w:pPr>
        <w:rPr>
          <w:rFonts w:hint="eastAsia"/>
        </w:rPr>
      </w:pPr>
      <w:r>
        <w:rPr>
          <w:rFonts w:hint="eastAsia"/>
        </w:rPr>
        <w:t>看板块和其他强关联的股票或其他因素，有此因素，胜率可大幅提升</w:t>
      </w:r>
    </w:p>
    <w:p w14:paraId="35C9D68B">
      <w:pPr>
        <w:rPr>
          <w:rFonts w:hint="eastAsia"/>
        </w:rPr>
      </w:pPr>
      <w:r>
        <w:rPr>
          <w:rFonts w:hint="eastAsia"/>
        </w:rPr>
        <w:t>看期权排行榜</w:t>
      </w:r>
    </w:p>
    <w:p w14:paraId="165B3FC9">
      <w:pPr>
        <w:rPr>
          <w:rFonts w:hint="eastAsia"/>
        </w:rPr>
      </w:pPr>
      <w:r>
        <w:rPr>
          <w:rFonts w:hint="eastAsia"/>
        </w:rPr>
        <w:t>看指标，看订单流</w:t>
      </w:r>
    </w:p>
    <w:p w14:paraId="28A48395">
      <w:pPr>
        <w:rPr>
          <w:rFonts w:hint="eastAsia"/>
        </w:rPr>
      </w:pPr>
      <w:bookmarkStart w:id="0" w:name="_GoBack"/>
      <w:bookmarkEnd w:id="0"/>
    </w:p>
    <w:p w14:paraId="3E102D50">
      <w:pPr>
        <w:rPr>
          <w:rFonts w:hint="eastAsia"/>
        </w:rPr>
      </w:pPr>
      <w:r>
        <w:rPr>
          <w:rFonts w:hint="eastAsia"/>
        </w:rPr>
        <w:t>好好思考，如何才能做到这一点：</w:t>
      </w:r>
    </w:p>
    <w:p w14:paraId="59125A23">
      <w:pPr>
        <w:rPr>
          <w:rFonts w:hint="eastAsia"/>
        </w:rPr>
      </w:pPr>
      <w:r>
        <w:rPr>
          <w:rFonts w:hint="eastAsia"/>
        </w:rPr>
        <w:t>绝大多数</w:t>
      </w:r>
      <w:r>
        <w:rPr>
          <w:rFonts w:hint="eastAsia"/>
          <w:lang w:eastAsia="zh-CN"/>
        </w:rPr>
        <w:t>人在</w:t>
      </w:r>
      <w:r>
        <w:rPr>
          <w:rFonts w:hint="eastAsia"/>
        </w:rPr>
        <w:t>贪婪的时候保持理性，所有人恐慌的时候保持贪婪</w:t>
      </w:r>
    </w:p>
    <w:p w14:paraId="4FED34B2">
      <w:pPr>
        <w:rPr>
          <w:rFonts w:hint="eastAsia"/>
        </w:rPr>
      </w:pPr>
      <w:r>
        <w:rPr>
          <w:rFonts w:hint="eastAsia"/>
        </w:rPr>
        <w:t>独自战胜人性，战胜内心</w:t>
      </w:r>
    </w:p>
    <w:p w14:paraId="66CFB503">
      <w:pPr>
        <w:rPr>
          <w:rFonts w:hint="eastAsia"/>
        </w:rPr>
      </w:pPr>
    </w:p>
    <w:p w14:paraId="7CF25549">
      <w:pPr>
        <w:rPr>
          <w:rFonts w:hint="eastAsia"/>
        </w:rPr>
      </w:pPr>
      <w:r>
        <w:rPr>
          <w:rFonts w:hint="eastAsia"/>
        </w:rPr>
        <w:t>判断会杀期权还是会Gamma Squeeze</w:t>
      </w:r>
    </w:p>
    <w:p w14:paraId="3B0C5FC3">
      <w:pPr>
        <w:rPr>
          <w:rFonts w:hint="eastAsia"/>
        </w:rPr>
      </w:pPr>
      <w:r>
        <w:rPr>
          <w:rFonts w:hint="eastAsia"/>
        </w:rPr>
        <w:t>如果当前股价未超过最大未平仓期权量，做市商杀期权简单，控制股价，不让期权行权，所以杀期权</w:t>
      </w:r>
    </w:p>
    <w:p w14:paraId="442EF267">
      <w:pPr>
        <w:rPr>
          <w:rFonts w:hint="eastAsia"/>
        </w:rPr>
      </w:pPr>
      <w:r>
        <w:rPr>
          <w:rFonts w:hint="eastAsia"/>
        </w:rPr>
        <w:t>如果当前股价已经超过最大平仓期权量，做市商杀期权困难，杀期权成本大于继续买入股票对冲的成本，因此只能发生Gamma Squeeze</w:t>
      </w:r>
    </w:p>
    <w:p w14:paraId="30E3C570">
      <w:pPr>
        <w:rPr>
          <w:rFonts w:hint="eastAsia"/>
        </w:rPr>
      </w:pPr>
      <w:r>
        <w:rPr>
          <w:rFonts w:hint="eastAsia"/>
        </w:rPr>
        <w:t>机构和做市商控盘实力相当，具体是杀期权还是会Gamma Squeeze，主要看当前价格更适合那种，发生那种的概率就高</w:t>
      </w:r>
    </w:p>
    <w:p w14:paraId="2A470B99">
      <w:pPr>
        <w:rPr>
          <w:rFonts w:hint="eastAsia"/>
        </w:rPr>
      </w:pPr>
      <w:r>
        <w:rPr>
          <w:rFonts w:hint="eastAsia"/>
        </w:rPr>
        <w:t>=============================================</w:t>
      </w:r>
    </w:p>
    <w:p w14:paraId="2BE75D82">
      <w:pPr>
        <w:rPr>
          <w:rFonts w:hint="eastAsia"/>
        </w:rPr>
      </w:pPr>
    </w:p>
    <w:p w14:paraId="6B6F21E0">
      <w:pPr>
        <w:rPr>
          <w:rFonts w:hint="eastAsia"/>
        </w:rPr>
      </w:pPr>
    </w:p>
    <w:p w14:paraId="1582C8E3">
      <w:pPr>
        <w:rPr>
          <w:rFonts w:hint="eastAsia"/>
        </w:rPr>
      </w:pPr>
    </w:p>
    <w:p w14:paraId="27F4BEC7">
      <w:pPr>
        <w:rPr>
          <w:rFonts w:hint="eastAsia"/>
        </w:rPr>
      </w:pPr>
      <w:r>
        <w:rPr>
          <w:rFonts w:hint="eastAsia"/>
        </w:rPr>
        <w:t>投资者和做市商的空头对决：</w:t>
      </w:r>
    </w:p>
    <w:p w14:paraId="27F9D325">
      <w:pPr>
        <w:rPr>
          <w:rFonts w:hint="eastAsia"/>
        </w:rPr>
      </w:pPr>
      <w:r>
        <w:rPr>
          <w:rFonts w:hint="eastAsia"/>
        </w:rPr>
        <w:t>做市商胜：杀期权，做市商在把价格控制在未平仓量最大的CALL以内，使得所有的CALL变成废纸。</w:t>
      </w:r>
    </w:p>
    <w:p w14:paraId="61E85A3E">
      <w:pPr>
        <w:rPr>
          <w:rFonts w:hint="eastAsia"/>
        </w:rPr>
      </w:pPr>
      <w:r>
        <w:rPr>
          <w:rFonts w:hint="eastAsia"/>
        </w:rPr>
        <w:t>投资者胜：Gamma Squeeze，投资者把价格推进到CALL以上，做市商为了减少亏损只能买入更多的正股，价格进一步上涨。</w:t>
      </w:r>
    </w:p>
    <w:p w14:paraId="62DCDCD4">
      <w:pPr>
        <w:rPr>
          <w:rFonts w:hint="eastAsia"/>
        </w:rPr>
      </w:pPr>
      <w:r>
        <w:rPr>
          <w:rFonts w:hint="eastAsia"/>
        </w:rPr>
        <w:t>（如果CALL数量过大，而且还是市值很大的公司，例如英伟达，做市商有足够的资金一定会杀期权）</w:t>
      </w:r>
    </w:p>
    <w:p w14:paraId="1425E64F">
      <w:pPr>
        <w:rPr>
          <w:rFonts w:hint="eastAsia"/>
        </w:rPr>
      </w:pPr>
      <w:r>
        <w:rPr>
          <w:rFonts w:hint="eastAsia"/>
        </w:rPr>
        <w:t>（涨破概率分析合理价格的时候会产生Gamma Squeeze，继续上涨）</w:t>
      </w:r>
    </w:p>
    <w:p w14:paraId="494C699B">
      <w:pPr>
        <w:rPr>
          <w:rFonts w:hint="eastAsia"/>
        </w:rPr>
      </w:pPr>
    </w:p>
    <w:p w14:paraId="1C891445">
      <w:pPr>
        <w:rPr>
          <w:rFonts w:hint="eastAsia"/>
        </w:rPr>
      </w:pPr>
      <w:r>
        <w:rPr>
          <w:rFonts w:hint="eastAsia"/>
        </w:rPr>
        <w:t>理解：</w:t>
      </w:r>
    </w:p>
    <w:p w14:paraId="6B35D38A">
      <w:pPr>
        <w:rPr>
          <w:rFonts w:hint="eastAsia"/>
        </w:rPr>
      </w:pPr>
      <w:r>
        <w:rPr>
          <w:rFonts w:hint="eastAsia"/>
        </w:rPr>
        <w:t>随着股价上涨，虚值期权变成实值，期权的Gamma会陡然加大</w:t>
      </w:r>
    </w:p>
    <w:p w14:paraId="4D06EB2D">
      <w:pPr>
        <w:rPr>
          <w:rFonts w:hint="eastAsia"/>
        </w:rPr>
      </w:pPr>
    </w:p>
    <w:p w14:paraId="48F93795">
      <w:pPr>
        <w:rPr>
          <w:rFonts w:hint="eastAsia"/>
        </w:rPr>
      </w:pPr>
    </w:p>
    <w:p w14:paraId="02340B12">
      <w:pPr>
        <w:rPr>
          <w:rFonts w:hint="eastAsia"/>
        </w:rPr>
      </w:pPr>
      <w:r>
        <w:rPr>
          <w:rFonts w:hint="eastAsia"/>
        </w:rPr>
        <w:t>期权核心：详细判断股价会突破哪个价位，来到哪个价格！</w:t>
      </w:r>
    </w:p>
    <w:p w14:paraId="786E45FF">
      <w:pPr>
        <w:rPr>
          <w:rFonts w:hint="eastAsia"/>
        </w:rPr>
      </w:pPr>
      <w:r>
        <w:rPr>
          <w:rFonts w:hint="eastAsia"/>
        </w:rPr>
        <w:t>流动性原则：价格从来不是随机游走的，他会向流动性吸引，向大单向深水区冲锋，哪里有大资金、哪里能大量成交，价格就往哪里去，能成交能盈利的才是主战场</w:t>
      </w:r>
      <w:r>
        <w:rPr>
          <w:rFonts w:hint="eastAsia"/>
        </w:rPr>
        <w:tab/>
      </w:r>
      <w:r>
        <w:rPr>
          <w:rFonts w:hint="eastAsia"/>
        </w:rPr>
        <w:t>。</w:t>
      </w:r>
    </w:p>
    <w:p w14:paraId="510DDB08">
      <w:pPr>
        <w:rPr>
          <w:rFonts w:hint="eastAsia"/>
        </w:rPr>
      </w:pPr>
      <w:r>
        <w:rPr>
          <w:rFonts w:hint="eastAsia"/>
        </w:rPr>
        <w:t>做市商要吃单套利：挂单→被吃→立刻对冲→赚点差，靠流动性吃饭。</w:t>
      </w:r>
    </w:p>
    <w:p w14:paraId="3646204E">
      <w:pPr>
        <w:rPr>
          <w:rFonts w:hint="eastAsia"/>
        </w:rPr>
      </w:pPr>
      <w:r>
        <w:rPr>
          <w:rFonts w:hint="eastAsia"/>
        </w:rPr>
        <w:t>对冲盘要执行算法：拆大单→顺着流动性吃→不暴露意图，靠流动性完成交易。</w:t>
      </w:r>
    </w:p>
    <w:p w14:paraId="347A4B73">
      <w:pPr>
        <w:rPr>
          <w:rFonts w:hint="eastAsia"/>
        </w:rPr>
      </w:pPr>
    </w:p>
    <w:p w14:paraId="01970A61">
      <w:pPr>
        <w:rPr>
          <w:rFonts w:hint="eastAsia"/>
        </w:rPr>
      </w:pPr>
    </w:p>
    <w:p w14:paraId="1E735CE3">
      <w:pPr>
        <w:rPr>
          <w:rFonts w:hint="eastAsia"/>
        </w:rPr>
      </w:pPr>
      <w:r>
        <w:rPr>
          <w:rFonts w:hint="eastAsia"/>
        </w:rPr>
        <w:t>上涨做多，横盘做蝴蝶，下跌空仓</w:t>
      </w:r>
    </w:p>
    <w:p w14:paraId="5AE5A615">
      <w:pPr>
        <w:rPr>
          <w:rFonts w:hint="eastAsia"/>
        </w:rPr>
      </w:pPr>
    </w:p>
    <w:p w14:paraId="321EEA93">
      <w:pPr>
        <w:rPr>
          <w:rFonts w:hint="eastAsia"/>
        </w:rPr>
      </w:pPr>
      <w:r>
        <w:rPr>
          <w:rFonts w:hint="eastAsia"/>
        </w:rPr>
        <w:t>最新价是期权当前价格；</w:t>
      </w:r>
    </w:p>
    <w:p w14:paraId="0E29BE38">
      <w:pPr>
        <w:rPr>
          <w:rFonts w:hint="eastAsia"/>
        </w:rPr>
      </w:pPr>
      <w:r>
        <w:rPr>
          <w:rFonts w:hint="eastAsia"/>
        </w:rPr>
        <w:t>涨跌幅是最新价较上一交易日收盘价的涨跌幅度；</w:t>
      </w:r>
    </w:p>
    <w:p w14:paraId="6BFA50EC">
      <w:pPr>
        <w:rPr>
          <w:rFonts w:hint="eastAsia"/>
        </w:rPr>
      </w:pPr>
      <w:r>
        <w:rPr>
          <w:rFonts w:hint="eastAsia"/>
        </w:rPr>
        <w:t>成交量是一定时间内期权成交数量；</w:t>
      </w:r>
    </w:p>
    <w:p w14:paraId="363CEC45">
      <w:pPr>
        <w:rPr>
          <w:rFonts w:hint="eastAsia"/>
        </w:rPr>
      </w:pPr>
      <w:r>
        <w:rPr>
          <w:rFonts w:hint="eastAsia"/>
        </w:rPr>
        <w:t>未平仓数是尚未平仓的期权合约数量；</w:t>
      </w:r>
    </w:p>
    <w:p w14:paraId="4CE00659">
      <w:pPr>
        <w:rPr>
          <w:rFonts w:hint="eastAsia"/>
        </w:rPr>
      </w:pPr>
      <w:r>
        <w:rPr>
          <w:rFonts w:hint="eastAsia"/>
        </w:rPr>
        <w:t>隐含波动率是根据期权价格反推的标的资产未来波动预期 。</w:t>
      </w:r>
    </w:p>
    <w:p w14:paraId="55981E73">
      <w:pPr>
        <w:rPr>
          <w:rFonts w:hint="eastAsia"/>
        </w:rPr>
      </w:pPr>
      <w:r>
        <w:rPr>
          <w:rFonts w:hint="eastAsia"/>
        </w:rPr>
        <w:t>Delta 是期权价格相对标的资产价格变动的敏感度；</w:t>
      </w:r>
    </w:p>
    <w:p w14:paraId="621F99B9">
      <w:pPr>
        <w:rPr>
          <w:rFonts w:hint="eastAsia"/>
        </w:rPr>
      </w:pPr>
      <w:r>
        <w:rPr>
          <w:rFonts w:hint="eastAsia"/>
        </w:rPr>
        <w:t>Gamma 是 Delta 的变化率，反映 Delta 对标的资产价格变动的敏感程度；</w:t>
      </w:r>
    </w:p>
    <w:p w14:paraId="70E5C897">
      <w:pPr>
        <w:rPr>
          <w:rFonts w:hint="eastAsia"/>
        </w:rPr>
      </w:pPr>
      <w:r>
        <w:rPr>
          <w:rFonts w:hint="eastAsia"/>
        </w:rPr>
        <w:t>Theta 衡量随着时间推移，期权价值的衰减速度 。这些都是衡量期权风险的重要指标。</w:t>
      </w:r>
    </w:p>
    <w:p w14:paraId="769A7960">
      <w:pPr>
        <w:rPr>
          <w:rFonts w:hint="eastAsia"/>
        </w:rPr>
      </w:pPr>
    </w:p>
    <w:p w14:paraId="2684015C">
      <w:pPr>
        <w:rPr>
          <w:rFonts w:hint="eastAsia"/>
        </w:rPr>
      </w:pPr>
      <w:r>
        <w:rPr>
          <w:rFonts w:hint="eastAsia"/>
        </w:rPr>
        <w:t>盈亏平衡点：期权达到不盈不亏时，标的资产的价格。盈利概率：根据模型计算出期权到期时盈利的可能性。</w:t>
      </w:r>
    </w:p>
    <w:p w14:paraId="38447B0B">
      <w:pPr>
        <w:rPr>
          <w:rFonts w:hint="eastAsia"/>
        </w:rPr>
      </w:pPr>
      <w:r>
        <w:rPr>
          <w:rFonts w:hint="eastAsia"/>
        </w:rPr>
        <w:t>卖方回报率：卖方卖出期权获得的收益率。</w:t>
      </w:r>
    </w:p>
    <w:p w14:paraId="44C435DF">
      <w:pPr>
        <w:rPr>
          <w:rFonts w:hint="eastAsia"/>
        </w:rPr>
      </w:pPr>
      <w:r>
        <w:rPr>
          <w:rFonts w:hint="eastAsia"/>
        </w:rPr>
        <w:t>标记价：综合考虑多种因素给出的参考价格，用于反映期权合理价值 。</w:t>
      </w:r>
    </w:p>
    <w:p w14:paraId="44D97F76">
      <w:pPr>
        <w:rPr>
          <w:rFonts w:hint="eastAsia"/>
        </w:rPr>
      </w:pPr>
    </w:p>
    <w:p w14:paraId="2E9A819A">
      <w:pPr>
        <w:rPr>
          <w:rFonts w:hint="eastAsia"/>
        </w:rPr>
      </w:pPr>
      <w:r>
        <w:rPr>
          <w:rFonts w:hint="eastAsia"/>
        </w:rPr>
        <w:t>IV 是隐含波动率，是市场对未来标的资产价格波动的预期，是对该标的资产所有期权合约的隐含波动率进行综合加权计算得出；</w:t>
      </w:r>
    </w:p>
    <w:p w14:paraId="49C867BC">
      <w:pPr>
        <w:rPr>
          <w:rFonts w:hint="eastAsia"/>
        </w:rPr>
      </w:pPr>
      <w:r>
        <w:rPr>
          <w:rFonts w:hint="eastAsia"/>
        </w:rPr>
        <w:t>HV 是历史波动率，反映过去一段时间内标的资产的实际波动情况。通过两者对比，可判断期权定价是否合理等。</w:t>
      </w:r>
    </w:p>
    <w:p w14:paraId="2AF96CA1">
      <w:pPr>
        <w:rPr>
          <w:rFonts w:hint="eastAsia"/>
        </w:rPr>
      </w:pPr>
      <w:r>
        <w:rPr>
          <w:rFonts w:hint="eastAsia"/>
        </w:rPr>
        <w:t>当 IV &gt; HV 时，意味着市场预期的波动大于历史实际波动，期权价格可能高估，适合做卖方策略；</w:t>
      </w:r>
    </w:p>
    <w:p w14:paraId="02CBEF3B">
      <w:pPr>
        <w:rPr>
          <w:rFonts w:hint="eastAsia"/>
        </w:rPr>
      </w:pPr>
      <w:r>
        <w:rPr>
          <w:rFonts w:hint="eastAsia"/>
        </w:rPr>
        <w:t>当 IV &lt; HV 时，即市场预期波动小于历史实际波动，期权价格可能低估，适合做买方策略 。</w:t>
      </w:r>
    </w:p>
    <w:p w14:paraId="1423D0A4">
      <w:pPr>
        <w:rPr>
          <w:rFonts w:hint="eastAsia"/>
        </w:rPr>
      </w:pPr>
      <w:r>
        <w:rPr>
          <w:rFonts w:hint="eastAsia"/>
        </w:rPr>
        <w:t>波动率期限结构是指同一标的物、不同到期日的期权的隐含波动率曲线，可据此构建日历价差策略。</w:t>
      </w:r>
    </w:p>
    <w:p w14:paraId="4321FE44">
      <w:pPr>
        <w:rPr>
          <w:rFonts w:hint="eastAsia"/>
        </w:rPr>
      </w:pPr>
      <w:r>
        <w:rPr>
          <w:rFonts w:hint="eastAsia"/>
        </w:rPr>
        <w:t>波动率微笑是指同一到期日，不同行权价的期权隐含波动率不同，曲线形似微笑，可用于构建垂直价差交易策略。</w:t>
      </w:r>
    </w:p>
    <w:p w14:paraId="6E22EB2E">
      <w:pPr>
        <w:rPr>
          <w:rFonts w:hint="eastAsia"/>
        </w:rPr>
      </w:pPr>
    </w:p>
    <w:p w14:paraId="5E592306">
      <w:pPr>
        <w:rPr>
          <w:rFonts w:hint="eastAsia"/>
        </w:rPr>
      </w:pPr>
    </w:p>
    <w:p w14:paraId="75BA2BF9">
      <w:pPr>
        <w:rPr>
          <w:rFonts w:hint="eastAsia"/>
        </w:rPr>
      </w:pPr>
    </w:p>
    <w:p w14:paraId="4DBB487D">
      <w:pPr>
        <w:rPr>
          <w:rFonts w:hint="eastAsia"/>
        </w:rPr>
      </w:pPr>
    </w:p>
    <w:p w14:paraId="5B9B0B3B">
      <w:pPr>
        <w:rPr>
          <w:rFonts w:hint="eastAsia"/>
        </w:rPr>
      </w:pPr>
    </w:p>
    <w:p w14:paraId="6F5CC6FF">
      <w:pPr>
        <w:rPr>
          <w:rFonts w:hint="eastAsia"/>
        </w:rPr>
      </w:pPr>
    </w:p>
    <w:p w14:paraId="213E1E9A">
      <w:pPr>
        <w:rPr>
          <w:rFonts w:hint="eastAsia"/>
        </w:rPr>
      </w:pPr>
      <w:r>
        <w:rPr>
          <w:rFonts w:hint="eastAsia"/>
        </w:rPr>
        <w:t>・Bull Call Spread案例解析</w:t>
      </w:r>
    </w:p>
    <w:p w14:paraId="3B4CD046">
      <w:pPr>
        <w:rPr>
          <w:rFonts w:hint="eastAsia"/>
        </w:rPr>
      </w:pPr>
      <w:r>
        <w:rPr>
          <w:rFonts w:hint="eastAsia"/>
        </w:rPr>
        <w:t>1. 操作方式：买入低行权价Call，同时卖出高行权价Call；</w:t>
      </w:r>
    </w:p>
    <w:p w14:paraId="488C2C86">
      <w:pPr>
        <w:rPr>
          <w:rFonts w:hint="eastAsia"/>
        </w:rPr>
      </w:pPr>
      <w:r>
        <w:rPr>
          <w:rFonts w:hint="eastAsia"/>
        </w:rPr>
        <w:t>2. 盈亏计算：最大盈利=行权价差-净成本，盈亏平衡点=低行权价+净成本；</w:t>
      </w:r>
    </w:p>
    <w:p w14:paraId="39E6E923">
      <w:pPr>
        <w:rPr>
          <w:rFonts w:hint="eastAsia"/>
        </w:rPr>
      </w:pPr>
      <w:r>
        <w:rPr>
          <w:rFonts w:hint="eastAsia"/>
        </w:rPr>
        <w:t>3. 对比优势：比单腿买Call成本降低40%，盈亏平衡点更低，风险更可控</w:t>
      </w:r>
    </w:p>
    <w:p w14:paraId="7242A2E1">
      <w:pPr>
        <w:rPr>
          <w:rFonts w:hint="eastAsia"/>
        </w:rPr>
      </w:pPr>
    </w:p>
    <w:p w14:paraId="1D165685">
      <w:pPr>
        <w:rPr>
          <w:rFonts w:hint="eastAsia"/>
        </w:rPr>
      </w:pPr>
      <w:r>
        <w:rPr>
          <w:rFonts w:hint="eastAsia"/>
        </w:rPr>
        <w:t>贷方价差核心交易逻辑</w:t>
      </w:r>
    </w:p>
    <w:p w14:paraId="46A978B7">
      <w:pPr>
        <w:rPr>
          <w:rFonts w:hint="eastAsia"/>
        </w:rPr>
      </w:pPr>
      <w:r>
        <w:rPr>
          <w:rFonts w:hint="eastAsia"/>
        </w:rPr>
        <w:t>1. 开仓方式：收钱开仓，净收入金额为提前锁定的潜在利润；</w:t>
      </w:r>
    </w:p>
    <w:p w14:paraId="66DF6FE6">
      <w:pPr>
        <w:rPr>
          <w:rFonts w:hint="eastAsia"/>
        </w:rPr>
      </w:pPr>
      <w:r>
        <w:rPr>
          <w:rFonts w:hint="eastAsia"/>
        </w:rPr>
        <w:t>2. 盈利逻辑：只需股价不突破临界价位即可盈利，无需主动操作；</w:t>
      </w:r>
    </w:p>
    <w:p w14:paraId="78EA3993">
      <w:pPr>
        <w:rPr>
          <w:rFonts w:hint="eastAsia"/>
        </w:rPr>
      </w:pPr>
      <w:r>
        <w:rPr>
          <w:rFonts w:hint="eastAsia"/>
        </w:rPr>
        <w:t>3. 账户门槛：需保证金账户，券商冻结最大亏损额作为保证金</w:t>
      </w:r>
    </w:p>
    <w:p w14:paraId="6C7FF61E">
      <w:pPr>
        <w:rPr>
          <w:rFonts w:hint="eastAsia"/>
        </w:rPr>
      </w:pPr>
    </w:p>
    <w:p w14:paraId="4FBB8422">
      <w:pPr>
        <w:rPr>
          <w:rFonts w:hint="eastAsia"/>
        </w:rPr>
      </w:pPr>
      <w:r>
        <w:rPr>
          <w:rFonts w:hint="eastAsia"/>
        </w:rPr>
        <w:t>・Bull Put Spread案例解析</w:t>
      </w:r>
    </w:p>
    <w:p w14:paraId="28CE345F">
      <w:pPr>
        <w:rPr>
          <w:rFonts w:hint="eastAsia"/>
        </w:rPr>
      </w:pPr>
      <w:r>
        <w:rPr>
          <w:rFonts w:hint="eastAsia"/>
        </w:rPr>
        <w:t>1. 操作方式：卖出高行权价Put，同时买入低行权价Put；</w:t>
      </w:r>
    </w:p>
    <w:p w14:paraId="0F2CC90E">
      <w:pPr>
        <w:rPr>
          <w:rFonts w:hint="eastAsia"/>
        </w:rPr>
      </w:pPr>
      <w:r>
        <w:rPr>
          <w:rFonts w:hint="eastAsia"/>
        </w:rPr>
        <w:t>2. 盈亏计算：最大亏损=行权价差-净收入，盈亏平衡点=高行权价-净收入；</w:t>
      </w:r>
    </w:p>
    <w:p w14:paraId="33DC5B7E">
      <w:pPr>
        <w:rPr>
          <w:rFonts w:hint="eastAsia"/>
        </w:rPr>
      </w:pPr>
      <w:r>
        <w:rPr>
          <w:rFonts w:hint="eastAsia"/>
        </w:rPr>
        <w:t>3. 时间优势：时间流逝自动盈利，卖出期权的每日贬值即为利润</w:t>
      </w:r>
    </w:p>
    <w:p w14:paraId="7CB21877">
      <w:pPr>
        <w:rPr>
          <w:rFonts w:hint="eastAsia"/>
        </w:rPr>
      </w:pPr>
    </w:p>
    <w:p w14:paraId="7FB18A0F">
      <w:pPr>
        <w:rPr>
          <w:rFonts w:hint="eastAsia"/>
        </w:rPr>
      </w:pPr>
    </w:p>
    <w:p w14:paraId="559FCD04">
      <w:pPr>
        <w:rPr>
          <w:rFonts w:hint="eastAsia"/>
        </w:rPr>
      </w:pPr>
      <w:r>
        <w:rPr>
          <w:rFonts w:hint="eastAsia"/>
        </w:rPr>
        <w:t>・借方与贷方价差核心区别</w:t>
      </w:r>
    </w:p>
    <w:p w14:paraId="1AAD2744">
      <w:pPr>
        <w:rPr>
          <w:rFonts w:hint="eastAsia"/>
        </w:rPr>
      </w:pPr>
      <w:r>
        <w:rPr>
          <w:rFonts w:hint="eastAsia"/>
        </w:rPr>
        <w:t>1. 资金流向：借方花钱开仓，最大亏损为净支出；贷方收钱开仓，最大亏损为行权价差减净收入；</w:t>
      </w:r>
    </w:p>
    <w:p w14:paraId="2E9F2141">
      <w:pPr>
        <w:rPr>
          <w:rFonts w:hint="eastAsia"/>
        </w:rPr>
      </w:pPr>
      <w:r>
        <w:rPr>
          <w:rFonts w:hint="eastAsia"/>
        </w:rPr>
        <w:t>2. 盈亏特性：借方胜率低于50%，盈亏比高；贷方胜率高于50%，盈亏比低；</w:t>
      </w:r>
    </w:p>
    <w:p w14:paraId="734AF384">
      <w:pPr>
        <w:rPr>
          <w:rFonts w:hint="eastAsia"/>
        </w:rPr>
      </w:pPr>
      <w:r>
        <w:rPr>
          <w:rFonts w:hint="eastAsia"/>
        </w:rPr>
        <w:t>3. 时间与波动率：借方时间是敌人，盼波动率上升；贷方时间是朋友，盼波动率下降；</w:t>
      </w:r>
    </w:p>
    <w:p w14:paraId="76C10E3D">
      <w:pPr>
        <w:rPr>
          <w:rFonts w:hint="eastAsia"/>
        </w:rPr>
      </w:pPr>
      <w:r>
        <w:rPr>
          <w:rFonts w:hint="eastAsia"/>
        </w:rPr>
        <w:t>4. 开仓时机：借方低IV时最优，贷方高IV时最优</w:t>
      </w:r>
    </w:p>
    <w:p w14:paraId="4216B319">
      <w:pPr>
        <w:rPr>
          <w:rFonts w:hint="eastAsia"/>
        </w:rPr>
      </w:pPr>
    </w:p>
    <w:p w14:paraId="3ABD1AB9">
      <w:pPr>
        <w:rPr>
          <w:rFonts w:hint="eastAsia"/>
        </w:rPr>
      </w:pPr>
      <w:r>
        <w:rPr>
          <w:rFonts w:hint="eastAsia"/>
        </w:rPr>
        <w:t>速查口诀</w:t>
      </w:r>
    </w:p>
    <w:p w14:paraId="363C3066">
      <w:pPr>
        <w:rPr>
          <w:rFonts w:hint="eastAsia"/>
        </w:rPr>
      </w:pPr>
      <w:r>
        <w:rPr>
          <w:rFonts w:hint="eastAsia"/>
        </w:rPr>
        <w:t>・期权策略选择速查口诀</w:t>
      </w:r>
    </w:p>
    <w:p w14:paraId="7DAEE2FF">
      <w:pPr>
        <w:rPr>
          <w:rFonts w:hint="eastAsia"/>
        </w:rPr>
      </w:pPr>
      <w:r>
        <w:rPr>
          <w:rFonts w:hint="eastAsia"/>
        </w:rPr>
        <w:t>1. 看涨+低IV：选Bull Call Spread（借方），付钱开仓；</w:t>
      </w:r>
    </w:p>
    <w:p w14:paraId="66F6892E">
      <w:pPr>
        <w:rPr>
          <w:rFonts w:hint="eastAsia"/>
        </w:rPr>
      </w:pPr>
      <w:r>
        <w:rPr>
          <w:rFonts w:hint="eastAsia"/>
        </w:rPr>
        <w:t>2. 看涨+高IV：选Bull Put Spread（贷方），收钱开仓；</w:t>
      </w:r>
    </w:p>
    <w:p w14:paraId="6F324B23">
      <w:pPr>
        <w:rPr>
          <w:rFonts w:hint="eastAsia"/>
        </w:rPr>
      </w:pPr>
      <w:r>
        <w:rPr>
          <w:rFonts w:hint="eastAsia"/>
        </w:rPr>
        <w:t>3. 看跌+高IV：选Bear Call Spread（贷方），收钱开仓；</w:t>
      </w:r>
    </w:p>
    <w:p w14:paraId="19C978A1">
      <w:pPr>
        <w:rPr>
          <w:rFonts w:hint="eastAsia"/>
        </w:rPr>
      </w:pPr>
      <w:r>
        <w:rPr>
          <w:rFonts w:hint="eastAsia"/>
        </w:rPr>
        <w:t>4. 看跌+低IV：选Bear Put Spread（借方），付钱开仓</w:t>
      </w:r>
    </w:p>
    <w:p w14:paraId="62CD4AE0">
      <w:pPr>
        <w:rPr>
          <w:rFonts w:hint="eastAsia"/>
        </w:rPr>
      </w:pPr>
    </w:p>
    <w:p w14:paraId="05198A81">
      <w:pPr>
        <w:rPr>
          <w:rFonts w:hint="eastAsia"/>
        </w:rPr>
      </w:pPr>
    </w:p>
    <w:p w14:paraId="434B9571">
      <w:pPr>
        <w:rPr>
          <w:rFonts w:hint="eastAsia"/>
        </w:rPr>
      </w:pPr>
    </w:p>
    <w:p w14:paraId="43903360">
      <w:pPr>
        <w:rPr>
          <w:rFonts w:hint="eastAsia"/>
        </w:rPr>
      </w:pPr>
    </w:p>
    <w:p w14:paraId="5D321ADD">
      <w:pPr>
        <w:rPr>
          <w:rFonts w:hint="eastAsia"/>
        </w:rPr>
      </w:pPr>
    </w:p>
    <w:p w14:paraId="28F25CB6">
      <w:pPr>
        <w:rPr>
          <w:rFonts w:hint="eastAsia"/>
        </w:rPr>
      </w:pPr>
      <w:r>
        <w:rPr>
          <w:rFonts w:hint="eastAsia"/>
        </w:rPr>
        <w:t>除了英伟达，还有什么适合长期做期权分析，做股价预测的股票吗？其他股票的杀期权和伽马挤压效果是不是比较一般</w:t>
      </w:r>
    </w:p>
    <w:p w14:paraId="4162D2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D7173"/>
    <w:rsid w:val="15CD7173"/>
    <w:rsid w:val="29174E4D"/>
    <w:rsid w:val="7437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2026-06-29T18:38:00Z</dcterms:created>
  <dc:creator>luo</dc:creator>
  <cp:lastModifiedBy>RunFIFA.➰</cp:lastModifiedBy>
  <dcterms:modified xsi:type="dcterms:W3CDTF">2026-06-29T18:43:42Z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B2507613FA094B00B45ECEA89AA51679_11</vt:lpwstr>
  </property>
  <property fmtid="{D5CDD505-2E9C-101B-9397-08002B2CF9AE}" pid="4" name="KSOTemplateDocerSaveRecord">
    <vt:lpwstr>eyJoZGlkIjoiYmI1Yzk4ZDU4OTdjZDZiYmE0YTZlMjQyODgxZjJmZDgiLCJ1c2VySWQiOiIzMDU5OTA1NjUifQ==</vt:lpwstr>
  </property>
</Properties>
</file>