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智启课源八人协作实施计划</w:t>
      </w:r>
    </w:p>
    <w:p>
      <w:r>
        <w:t>版本 1.0   分工 代码规范 API 对接 阶段计划 验收标准</w:t>
      </w:r>
    </w:p>
    <w:p>
      <w:pPr>
        <w:pStyle w:val="Heading1"/>
      </w:pPr>
      <w:r>
        <w:t>01 项目基线和交付目标</w:t>
      </w: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本计划用于向 8 名员工下发智启课源教学闭环建设任务。采用前后端配对与独立测试，由 P1 统一接口、共享代码和集成。人员以 P1 至 P8 编号，正式下发时填入姓名。</w:t>
      </w: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代码基线：本地 main 分支 301fc356493db21d187ab85f32fd49dfffdc51ef，核查日期 2026-09-30。产品源码与 main 无差异；docs/PLAN.md 有用户未提交修改，docs/design 为本次新增设计。没有拉取远端，不能据此宣称已核对 GitHub 最新提交。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4176"/>
        <w:gridCol w:w="4176"/>
      </w:tblGrid>
      <w:tr>
        <w:trPr>
          <w:cantSplit/>
          <w:tblHeader/>
        </w:trPr>
        <w:tc>
          <w:tcPr>
            <w:tcW w:type="dxa" w:w="144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模块</w:t>
            </w:r>
          </w:p>
        </w:tc>
        <w:tc>
          <w:tcPr>
            <w:tcW w:type="dxa" w:w="417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当前代码事实</w:t>
            </w:r>
          </w:p>
        </w:tc>
        <w:tc>
          <w:tcPr>
            <w:tcW w:type="dxa" w:w="417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本轮增量</w:t>
            </w:r>
          </w:p>
        </w:tc>
      </w:tr>
      <w:tr>
        <w:trPr>
          <w:cantSplit/>
        </w:trPr>
        <w:tc>
          <w:tcPr>
            <w:tcW w:type="dxa" w:w="144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教材与 RAG</w:t>
            </w:r>
          </w:p>
        </w:tc>
        <w:tc>
          <w:tcPr>
            <w:tcW w:type="dxa" w:w="417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SQLite 教材目录、本机 Qdrant、混合检索、证据和可恢复定位</w:t>
            </w:r>
          </w:p>
        </w:tc>
        <w:tc>
          <w:tcPr>
            <w:tcW w:type="dxa" w:w="417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复用受控教材依据；不重写检索引擎</w:t>
            </w:r>
          </w:p>
        </w:tc>
      </w:tr>
      <w:tr>
        <w:trPr>
          <w:cantSplit/>
        </w:trPr>
        <w:tc>
          <w:tcPr>
            <w:tcW w:type="dxa" w:w="144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独立题库</w:t>
            </w:r>
          </w:p>
        </w:tc>
        <w:tc>
          <w:tcPr>
            <w:tcW w:type="dxa" w:w="417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导入、拆分合并、人工校对、AI 建议、幂等确认、题目修订</w:t>
            </w:r>
          </w:p>
        </w:tc>
        <w:tc>
          <w:tcPr>
            <w:tcW w:type="dxa" w:w="417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正式知识点关联、筛题、练习和回流</w:t>
            </w:r>
          </w:p>
        </w:tc>
      </w:tr>
      <w:tr>
        <w:trPr>
          <w:cantSplit/>
        </w:trPr>
        <w:tc>
          <w:tcPr>
            <w:tcW w:type="dxa" w:w="144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教案工作台</w:t>
            </w:r>
          </w:p>
        </w:tc>
        <w:tc>
          <w:tcPr>
            <w:tcW w:type="dxa" w:w="417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前端编辑、预览、规则填充、草稿、Word、PDF 打印</w:t>
            </w:r>
          </w:p>
        </w:tc>
        <w:tc>
          <w:tcPr>
            <w:tcW w:type="dxa" w:w="417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后台版本、学情依据、真实 AI 建议与审核</w:t>
            </w:r>
          </w:p>
        </w:tc>
      </w:tr>
      <w:tr>
        <w:trPr>
          <w:cantSplit/>
        </w:trPr>
        <w:tc>
          <w:tcPr>
            <w:tcW w:type="dxa" w:w="144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学情链路</w:t>
            </w:r>
          </w:p>
        </w:tc>
        <w:tc>
          <w:tcPr>
            <w:tcW w:type="dxa" w:w="417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班级、原卷小题、得分导入、学情服务尚未实现</w:t>
            </w:r>
          </w:p>
        </w:tc>
        <w:tc>
          <w:tcPr>
            <w:tcW w:type="dxa" w:w="417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按教师已给分成绩建立可追溯报告</w:t>
            </w:r>
          </w:p>
        </w:tc>
      </w:tr>
      <w:tr>
        <w:trPr>
          <w:cantSplit/>
        </w:trPr>
        <w:tc>
          <w:tcPr>
            <w:tcW w:type="dxa" w:w="144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模型管理</w:t>
            </w:r>
          </w:p>
        </w:tc>
        <w:tc>
          <w:tcPr>
            <w:tcW w:type="dxa" w:w="417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多供应商连接与共享 resolve_chat_model</w:t>
            </w:r>
          </w:p>
        </w:tc>
        <w:tc>
          <w:tcPr>
            <w:tcW w:type="dxa" w:w="417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复用；不另造模型配置系统</w:t>
            </w:r>
          </w:p>
        </w:tc>
      </w:tr>
    </w:tbl>
    <w:p>
      <w:pPr>
        <w:spacing w:after="0"/>
      </w:pPr>
    </w:p>
    <w:p>
      <w:pPr>
        <w:pStyle w:val="Heading2"/>
      </w:pPr>
      <w:r>
        <w:t>首版必须坚持的规则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知识点独立建库，题目多对多关联；教材可作为依据，不是归类必经父级。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相关小题任意失分即列本次需巩固；缺考和空白不当零分；综合题的具体错因由教师确认。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系统接收已给分成绩，不改卷，不拆评分点，不训练掌握度模型。AI 调整先建议再审核。</w:t>
      </w: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排期假设：8 人全职、40 个工作日；不是固定日历承诺。第 1 周根据技能、试点原卷复杂度及现有回归基线重新估算，未通过阶段验收不按日历自动进入下一阶段。</w:t>
      </w:r>
    </w:p>
    <w:p>
      <w:r>
        <w:br w:type="page"/>
      </w:r>
    </w:p>
    <w:p>
      <w:pPr>
        <w:pStyle w:val="Heading1"/>
      </w:pPr>
      <w:r>
        <w:t>02 人员分工和唯一文件负责人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36"/>
        <w:gridCol w:w="4824"/>
        <w:gridCol w:w="2232"/>
      </w:tblGrid>
      <w:tr>
        <w:trPr>
          <w:cantSplit/>
          <w:tblHeader/>
        </w:trPr>
        <w:tc>
          <w:tcPr>
            <w:tcW w:type="dxa" w:w="273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编号和岗位</w:t>
            </w:r>
          </w:p>
        </w:tc>
        <w:tc>
          <w:tcPr>
            <w:tcW w:type="dxa" w:w="482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主要交付</w:t>
            </w:r>
          </w:p>
        </w:tc>
        <w:tc>
          <w:tcPr>
            <w:tcW w:type="dxa" w:w="223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接口配对</w:t>
            </w:r>
          </w:p>
        </w:tc>
      </w:tr>
      <w:tr>
        <w:trPr>
          <w:cantSplit/>
        </w:trPr>
        <w:tc>
          <w:tcPr>
            <w:tcW w:type="dxa" w:w="273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P1 技术负责人和集成</w:t>
            </w:r>
          </w:p>
        </w:tc>
        <w:tc>
          <w:tcPr>
            <w:tcW w:type="dxa" w:w="482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契约、公共基础、迁移、集成、版本交付</w:t>
            </w:r>
          </w:p>
        </w:tc>
        <w:tc>
          <w:tcPr>
            <w:tcW w:type="dxa" w:w="223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P2 P3 P4 P5 P6 P7 P8</w:t>
            </w:r>
          </w:p>
        </w:tc>
      </w:tr>
      <w:tr>
        <w:trPr>
          <w:cantSplit/>
        </w:trPr>
        <w:tc>
          <w:tcPr>
            <w:tcW w:type="dxa" w:w="273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P2 知识点题库与练习后端</w:t>
            </w:r>
          </w:p>
        </w:tc>
        <w:tc>
          <w:tcPr>
            <w:tcW w:type="dxa" w:w="482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独立知识点、题库关联、练习组题、DOCX 与回流</w:t>
            </w:r>
          </w:p>
        </w:tc>
        <w:tc>
          <w:tcPr>
            <w:tcW w:type="dxa" w:w="223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P5；回流对接 P3</w:t>
            </w:r>
          </w:p>
        </w:tc>
      </w:tr>
      <w:tr>
        <w:trPr>
          <w:cantSplit/>
        </w:trPr>
        <w:tc>
          <w:tcPr>
            <w:tcW w:type="dxa" w:w="273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P3 教学数据后端</w:t>
            </w:r>
          </w:p>
        </w:tc>
        <w:tc>
          <w:tcPr>
            <w:tcW w:type="dxa" w:w="482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班级名单、原卷保真、小题映射、施测、成绩修订</w:t>
            </w:r>
          </w:p>
        </w:tc>
        <w:tc>
          <w:tcPr>
            <w:tcW w:type="dxa" w:w="223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P6；结果交 P4</w:t>
            </w:r>
          </w:p>
        </w:tc>
      </w:tr>
      <w:tr>
        <w:trPr>
          <w:cantSplit/>
        </w:trPr>
        <w:tc>
          <w:tcPr>
            <w:tcW w:type="dxa" w:w="273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P4 学情与 AI 教案后端</w:t>
            </w:r>
          </w:p>
        </w:tc>
        <w:tc>
          <w:tcPr>
            <w:tcW w:type="dxa" w:w="482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确定性失分分析、报告、教案持久化、AI 建议</w:t>
            </w:r>
          </w:p>
        </w:tc>
        <w:tc>
          <w:tcPr>
            <w:tcW w:type="dxa" w:w="223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P7；依据来自 P2 P3</w:t>
            </w:r>
          </w:p>
        </w:tc>
      </w:tr>
      <w:tr>
        <w:trPr>
          <w:cantSplit/>
        </w:trPr>
        <w:tc>
          <w:tcPr>
            <w:tcW w:type="dxa" w:w="273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P5 知识点题库与练习前端</w:t>
            </w:r>
          </w:p>
        </w:tc>
        <w:tc>
          <w:tcPr>
            <w:tcW w:type="dxa" w:w="482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知识树、题库升级、练习编辑审核与导出</w:t>
            </w:r>
          </w:p>
        </w:tc>
        <w:tc>
          <w:tcPr>
            <w:tcW w:type="dxa" w:w="223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P2</w:t>
            </w:r>
          </w:p>
        </w:tc>
      </w:tr>
      <w:tr>
        <w:trPr>
          <w:cantSplit/>
        </w:trPr>
        <w:tc>
          <w:tcPr>
            <w:tcW w:type="dxa" w:w="273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P6 教学数据前端</w:t>
            </w:r>
          </w:p>
        </w:tc>
        <w:tc>
          <w:tcPr>
            <w:tcW w:type="dxa" w:w="482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班级、原卷校对、名单映射、成绩导入工作台</w:t>
            </w:r>
          </w:p>
        </w:tc>
        <w:tc>
          <w:tcPr>
            <w:tcW w:type="dxa" w:w="223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P3</w:t>
            </w:r>
          </w:p>
        </w:tc>
      </w:tr>
      <w:tr>
        <w:trPr>
          <w:cantSplit/>
        </w:trPr>
        <w:tc>
          <w:tcPr>
            <w:tcW w:type="dxa" w:w="273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P7 学情与教案前端</w:t>
            </w:r>
          </w:p>
        </w:tc>
        <w:tc>
          <w:tcPr>
            <w:tcW w:type="dxa" w:w="482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报告及依据、既有教案升级、建议审阅、草稿兼容</w:t>
            </w:r>
          </w:p>
        </w:tc>
        <w:tc>
          <w:tcPr>
            <w:tcW w:type="dxa" w:w="223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P4</w:t>
            </w:r>
          </w:p>
        </w:tc>
      </w:tr>
      <w:tr>
        <w:trPr>
          <w:cantSplit/>
        </w:trPr>
        <w:tc>
          <w:tcPr>
            <w:tcW w:type="dxa" w:w="273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P8 测试和独立验收</w:t>
            </w:r>
          </w:p>
        </w:tc>
        <w:tc>
          <w:tcPr>
            <w:tcW w:type="dxa" w:w="482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测试数据、契约检查、端到端、导出、回归与缺陷</w:t>
            </w:r>
          </w:p>
        </w:tc>
        <w:tc>
          <w:tcPr>
            <w:tcW w:type="dxa" w:w="223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全员；最终结论交 P1</w:t>
            </w:r>
          </w:p>
        </w:tc>
      </w:tr>
    </w:tbl>
    <w:p>
      <w:pPr>
        <w:spacing w:after="0"/>
      </w:pPr>
    </w:p>
    <w:p>
      <w:pPr>
        <w:pStyle w:val="Heading2"/>
      </w:pPr>
      <w:r>
        <w:t>共享文件归属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032"/>
        <w:gridCol w:w="1584"/>
        <w:gridCol w:w="4176"/>
      </w:tblGrid>
      <w:tr>
        <w:trPr>
          <w:cantSplit/>
          <w:tblHeader/>
        </w:trPr>
        <w:tc>
          <w:tcPr>
            <w:tcW w:type="dxa" w:w="403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资源</w:t>
            </w:r>
          </w:p>
        </w:tc>
        <w:tc>
          <w:tcPr>
            <w:tcW w:type="dxa" w:w="158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唯一合并负责人</w:t>
            </w:r>
          </w:p>
        </w:tc>
        <w:tc>
          <w:tcPr>
            <w:tcW w:type="dxa" w:w="417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模块成员如何参与</w:t>
            </w:r>
          </w:p>
        </w:tc>
      </w:tr>
      <w:tr>
        <w:trPr>
          <w:cantSplit/>
        </w:trPr>
        <w:tc>
          <w:tcPr>
            <w:tcW w:type="dxa" w:w="403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contracts/*.ts、公共 DTO、OpenAPI 快照</w:t>
            </w:r>
          </w:p>
        </w:tc>
        <w:tc>
          <w:tcPr>
            <w:tcW w:type="dxa" w:w="158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P1</w:t>
            </w:r>
          </w:p>
        </w:tc>
        <w:tc>
          <w:tcPr>
            <w:tcW w:type="dxa" w:w="417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领域负责人提交字段建议和示例，P1 合并冻结版本</w:t>
            </w:r>
          </w:p>
        </w:tc>
      </w:tr>
      <w:tr>
        <w:trPr>
          <w:cantSplit/>
        </w:trPr>
        <w:tc>
          <w:tcPr>
            <w:tcW w:type="dxa" w:w="403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main.py、config.py、公共任务、迁移注册表</w:t>
            </w:r>
          </w:p>
        </w:tc>
        <w:tc>
          <w:tcPr>
            <w:tcW w:type="dxa" w:w="158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P1</w:t>
            </w:r>
          </w:p>
        </w:tc>
        <w:tc>
          <w:tcPr>
            <w:tcW w:type="dxa" w:w="417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领域服务工厂与迁移 SQL 由 P2/P3/P4 提交</w:t>
            </w:r>
          </w:p>
        </w:tc>
      </w:tr>
      <w:tr>
        <w:trPr>
          <w:cantSplit/>
        </w:trPr>
        <w:tc>
          <w:tcPr>
            <w:tcW w:type="dxa" w:w="403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navigation.ts、src/app 路由入口、全局 CSS</w:t>
            </w:r>
          </w:p>
        </w:tc>
        <w:tc>
          <w:tcPr>
            <w:tcW w:type="dxa" w:w="158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P1</w:t>
            </w:r>
          </w:p>
        </w:tc>
        <w:tc>
          <w:tcPr>
            <w:tcW w:type="dxa" w:w="417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前端成员提交薄路由及必要 token 提案</w:t>
            </w:r>
          </w:p>
        </w:tc>
      </w:tr>
      <w:tr>
        <w:trPr>
          <w:cantSplit/>
        </w:trPr>
        <w:tc>
          <w:tcPr>
            <w:tcW w:type="dxa" w:w="403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package-lock.json、uv.lock、根脚本、共享组件</w:t>
            </w:r>
          </w:p>
        </w:tc>
        <w:tc>
          <w:tcPr>
            <w:tcW w:type="dxa" w:w="158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P1</w:t>
            </w:r>
          </w:p>
        </w:tc>
        <w:tc>
          <w:tcPr>
            <w:tcW w:type="dxa" w:w="417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先说明依赖/复用理由，再由 P1 统一改</w:t>
            </w:r>
          </w:p>
        </w:tc>
      </w:tr>
      <w:tr>
        <w:trPr>
          <w:cantSplit/>
        </w:trPr>
        <w:tc>
          <w:tcPr>
            <w:tcW w:type="dxa" w:w="403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CURRENT_STATUS、PROJECT_GUIDE、API、ROUTES</w:t>
            </w:r>
          </w:p>
        </w:tc>
        <w:tc>
          <w:tcPr>
            <w:tcW w:type="dxa" w:w="158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P1</w:t>
            </w:r>
          </w:p>
        </w:tc>
        <w:tc>
          <w:tcPr>
            <w:tcW w:type="dxa" w:w="417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每人交结果卡；P1 按验收事实更新</w:t>
            </w:r>
          </w:p>
        </w:tc>
      </w:tr>
      <w:tr>
        <w:trPr>
          <w:cantSplit/>
        </w:trPr>
        <w:tc>
          <w:tcPr>
            <w:tcW w:type="dxa" w:w="403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跨模块 e2e、固定试点样本、验收记录</w:t>
            </w:r>
          </w:p>
        </w:tc>
        <w:tc>
          <w:tcPr>
            <w:tcW w:type="dxa" w:w="158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P8</w:t>
            </w:r>
          </w:p>
        </w:tc>
        <w:tc>
          <w:tcPr>
            <w:tcW w:type="dxa" w:w="417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成员只读共享夹具；新增单测留各自目录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所有人可读全部相关源码。同一文件同一时段只有一个写入者；模块内单测由实现者负责，跨模块验收由 P8 负责。P1 不替 P8 把口头自检写为独立验收。</w:t>
      </w: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P1 以协调与审查为主要工作，不同时承担完整业务模块。每个后端和前端的详细目录见对应任务书。</w:t>
      </w:r>
    </w:p>
    <w:p>
      <w:r>
        <w:br w:type="page"/>
      </w:r>
    </w:p>
    <w:p>
      <w:pPr>
        <w:pStyle w:val="Heading1"/>
      </w:pPr>
      <w:r>
        <w:t>03 统一代码规范</w:t>
      </w:r>
    </w:p>
    <w:p>
      <w:pPr>
        <w:pStyle w:val="Heading2"/>
      </w:pPr>
      <w:r>
        <w:t>前端规范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前端路由薄、features 承载业务、services 负责请求；共享类型只用 contracts。客户端生命周期内使用浏览器能力，实例状态通过注入，禁止生产伪成功。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唯一业务后端为 FastAPI；路由→服务→仓储分层。API 外部字段 camelCase，Python 内部 snake_case，显式 DTO 映射；禁止 raw DB 行直接出接口。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前端只经 api-client 与 /api/v1 同源代理访问；错误不降为空库。全站样式复用字体/颜色 token，模块类有作用域，保持现有 /chat 视觉基准。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组件 PascalCase，hook 用 use 前缀，服务/类型文件沿现有 kebab-case；异步调用支持 AbortSignal，迟到响应核对 entityId 与 revision 后再应用。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TypeScript strict，不增加未解释的 any 或 @ts-ignore；测试替身放测试目录。UI 提供空态、加载、异常、重试、取消、保存和冲突状态。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1440×900、1920×1080、390×844 分别验证；表格可横向滚动，手机保留证据与错误入口；键盘焦点、减少动画、打印样式按现有约定。</w:t>
      </w:r>
    </w:p>
    <w:p>
      <w:pPr>
        <w:pStyle w:val="Heading2"/>
      </w:pPr>
      <w:r>
        <w:t>后端规范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Python 类型注解覆盖服务和仓储公开方法；Pydantic extra=forbid；校验错误沿用 AppError 与统一错误处理，不回显成绩文件内容。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SQL 参数化且经 core/sqlite.py；事务内不解析文件、不调用模型/网络。跨库引用通过只读查询接口核验，不冒充真实外键。正式修订不可变。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同步解析/SQL 用有界线程或后台任务，避免阻塞 async 路由；连接的线程归属明确，不把同一 sqlite3.Connection 跨线程共享。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同库提交单事务；跨库只做身份和版本核验加快照，不提供分布式事务假象。归档历史实体而不是删除历史修订。</w:t>
      </w:r>
    </w:p>
    <w:p>
      <w:pPr>
        <w:pStyle w:val="Heading2"/>
      </w:pPr>
      <w:r>
        <w:t>工具和提交纪律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根 npm workspace 与 package-lock 是前端依赖权威；后端 uv、pyproject 与 uv.lock。采用现有 Prettier/ESLint，不新增第二套格式器。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前端 format:check/typecheck/lint/单测；后端 pytest。PR 小批提交，标题注明 Px 和用户行为，描述含正常/失败证据、兼容、not_run。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每位员工独立 clone/worktree 和测试数据目录；目标集成分支启动时由 P1 确认，沿仓库现有约定，不让员工直接写 main。推送/发布另按管理者流程。</w:t>
      </w:r>
    </w:p>
    <w:p>
      <w:r>
        <w:br w:type="page"/>
      </w:r>
    </w:p>
    <w:p>
      <w:pPr>
        <w:pStyle w:val="Heading1"/>
      </w:pPr>
      <w:r>
        <w:t>04 数据归属和迁移方案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4896"/>
        <w:gridCol w:w="3168"/>
      </w:tblGrid>
      <w:tr>
        <w:trPr>
          <w:cantSplit/>
          <w:tblHeader/>
        </w:trPr>
        <w:tc>
          <w:tcPr>
            <w:tcW w:type="dxa" w:w="172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物理库</w:t>
            </w:r>
          </w:p>
        </w:tc>
        <w:tc>
          <w:tcPr>
            <w:tcW w:type="dxa" w:w="489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表和领域写入者</w:t>
            </w:r>
          </w:p>
        </w:tc>
        <w:tc>
          <w:tcPr>
            <w:tcW w:type="dxa" w:w="316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迁移与保护</w:t>
            </w:r>
          </w:p>
        </w:tc>
      </w:tr>
      <w:tr>
        <w:trPr>
          <w:cantSplit/>
        </w:trPr>
        <w:tc>
          <w:tcPr>
            <w:tcW w:type="dxa" w:w="172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knowledge 新库</w:t>
            </w:r>
          </w:p>
        </w:tc>
        <w:tc>
          <w:tcPr>
            <w:tcW w:type="dxa" w:w="489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5 表由 P2：subjects、knowledge_points、knowledge_point_revisions、knowledge_aliases、knowledge_textbook_links</w:t>
            </w:r>
          </w:p>
        </w:tc>
        <w:tc>
          <w:tcPr>
            <w:tcW w:type="dxa" w:w="316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P1 注册版本；P2 校验树、别名和跨库教材引用</w:t>
            </w:r>
          </w:p>
        </w:tc>
      </w:tr>
      <w:tr>
        <w:trPr>
          <w:cantSplit/>
        </w:trPr>
        <w:tc>
          <w:tcPr>
            <w:tcW w:type="dxa" w:w="172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question-bank 现有库</w:t>
            </w:r>
          </w:p>
        </w:tc>
        <w:tc>
          <w:tcPr>
            <w:tcW w:type="dxa" w:w="489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现有 9 表继续由 P2；新增 question_knowledge_links</w:t>
            </w:r>
          </w:p>
        </w:tc>
        <w:tc>
          <w:tcPr>
            <w:tcW w:type="dxa" w:w="316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旧 knowledgeTags 保留；候选映射经人工确认</w:t>
            </w:r>
          </w:p>
        </w:tc>
      </w:tr>
      <w:tr>
        <w:trPr>
          <w:cantSplit/>
        </w:trPr>
        <w:tc>
          <w:tcPr>
            <w:tcW w:type="dxa" w:w="172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teaching 新库</w:t>
            </w:r>
          </w:p>
        </w:tc>
        <w:tc>
          <w:tcPr>
            <w:tcW w:type="dxa" w:w="489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P3：班级、学生、归属、原卷、小题映射、施测、成绩 14 表</w:t>
            </w:r>
          </w:p>
        </w:tc>
        <w:tc>
          <w:tcPr>
            <w:tcW w:type="dxa" w:w="316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confirmed 卷/成绩固定；纠错新版本</w:t>
            </w:r>
          </w:p>
        </w:tc>
      </w:tr>
      <w:tr>
        <w:trPr>
          <w:cantSplit/>
        </w:trPr>
        <w:tc>
          <w:tcPr>
            <w:tcW w:type="dxa" w:w="172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teaching 新库</w:t>
            </w:r>
          </w:p>
        </w:tc>
        <w:tc>
          <w:tcPr>
            <w:tcW w:type="dxa" w:w="489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P4：报告/依据/教师备注 4 表；分组 3 表；教案/依据 3 表；AI 建议 1 表</w:t>
            </w:r>
          </w:p>
        </w:tc>
        <w:tc>
          <w:tcPr>
            <w:tcW w:type="dxa" w:w="316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不改旧报告；建议绑定 baseRevision 与版本快照</w:t>
            </w:r>
          </w:p>
        </w:tc>
      </w:tr>
      <w:tr>
        <w:trPr>
          <w:cantSplit/>
        </w:trPr>
        <w:tc>
          <w:tcPr>
            <w:tcW w:type="dxa" w:w="172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teaching 新库</w:t>
            </w:r>
          </w:p>
        </w:tc>
        <w:tc>
          <w:tcPr>
            <w:tcW w:type="dxa" w:w="489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P2：练习/修订/题目/知识点 4 表；P1：文件、任务、导出、幂等 4 表</w:t>
            </w:r>
          </w:p>
        </w:tc>
        <w:tc>
          <w:tcPr>
            <w:tcW w:type="dxa" w:w="316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合计 33 表；P1 集中迁移，避免多人改 schema</w:t>
            </w:r>
          </w:p>
        </w:tc>
      </w:tr>
      <w:tr>
        <w:trPr>
          <w:cantSplit/>
        </w:trPr>
        <w:tc>
          <w:tcPr>
            <w:tcW w:type="dxa" w:w="172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textbooks 与 Qdrant</w:t>
            </w:r>
          </w:p>
        </w:tc>
        <w:tc>
          <w:tcPr>
            <w:tcW w:type="dxa" w:w="489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现有原文修订、索引代保持；只读依据 API</w:t>
            </w:r>
          </w:p>
        </w:tc>
        <w:tc>
          <w:tcPr>
            <w:tcW w:type="dxa" w:w="316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不写学生/题目入教材 collection；不触碰正式测试数据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参考 DDL 见 docs/design/teaching-loop-v1/sql，39 张新增表属于目标设计，不是已上线迁移。P1 将参考 SQL 拆为版本化迁移；领域仓储目录拆分，禁止三人共同修改单体 teaching_catalog.py。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第 1 周同步 apps/api/AGENTS.md 存储范围、配置项和备份清单，明确新增两个 SQLite 文件仍是唯一 FastAPI 的本机存储。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先使用全新临时数据目录、已有题库结构副本验证迁移；重复执行无重复表/数据，损坏和 schema 不兼容显式失败。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新增库纳入现有数据根锁、备份/恢复清单与一致性核验；备份使用 SQLite backup API，凭证不进包，受管文件仅复制不移动源文件。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回退用应用版本切回与隔离恢复演练；不用 DROP 生产表。新数据只有经明确迁移/恢复后可被旧版读取，不能宣称直接降级兼容。</w:t>
      </w:r>
    </w:p>
    <w:p>
      <w:r>
        <w:br w:type="page"/>
      </w:r>
    </w:p>
    <w:p>
      <w:pPr>
        <w:pStyle w:val="Heading1"/>
      </w:pPr>
      <w:r>
        <w:t>05 八周阶段计划和依赖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5328"/>
        <w:gridCol w:w="2448"/>
      </w:tblGrid>
      <w:tr>
        <w:trPr>
          <w:cantSplit/>
          <w:tblHeader/>
        </w:trPr>
        <w:tc>
          <w:tcPr>
            <w:tcW w:type="dxa" w:w="201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周和目标</w:t>
            </w:r>
          </w:p>
        </w:tc>
        <w:tc>
          <w:tcPr>
            <w:tcW w:type="dxa" w:w="532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实施分工</w:t>
            </w:r>
          </w:p>
        </w:tc>
        <w:tc>
          <w:tcPr>
            <w:tcW w:type="dxa" w:w="244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阶段出口</w:t>
            </w:r>
          </w:p>
        </w:tc>
      </w:tr>
      <w:tr>
        <w:trPr>
          <w:cantSplit/>
        </w:trPr>
        <w:tc>
          <w:tcPr>
            <w:tcW w:type="dxa" w:w="201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W1 D1至D5 基线与契约</w:t>
            </w:r>
          </w:p>
        </w:tc>
        <w:tc>
          <w:tcPr>
            <w:tcW w:type="dxa" w:w="532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P1 冻结 DTO/接口/迁移骨架；P2 知识点；P3 原卷样本与名单；P4 分析用例；P5/P6/P7 原型；P8 基线</w:t>
            </w:r>
          </w:p>
        </w:tc>
        <w:tc>
          <w:tcPr>
            <w:tcW w:type="dxa" w:w="244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G1：模型、接口示例、数据样本和职责通过审查</w:t>
            </w:r>
          </w:p>
        </w:tc>
      </w:tr>
      <w:tr>
        <w:trPr>
          <w:cantSplit/>
        </w:trPr>
        <w:tc>
          <w:tcPr>
            <w:tcW w:type="dxa" w:w="201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W2 D6至D10 数据基础</w:t>
            </w:r>
          </w:p>
        </w:tc>
        <w:tc>
          <w:tcPr>
            <w:tcW w:type="dxa" w:w="532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P2 知识点/题库关联；P3 名单与原卷草稿；P4 分析仓储；前端联调真实基础接口</w:t>
            </w:r>
          </w:p>
        </w:tc>
        <w:tc>
          <w:tcPr>
            <w:tcW w:type="dxa" w:w="244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知识点与身份可保存；原卷材料遗漏可见</w:t>
            </w:r>
          </w:p>
        </w:tc>
      </w:tr>
      <w:tr>
        <w:trPr>
          <w:cantSplit/>
        </w:trPr>
        <w:tc>
          <w:tcPr>
            <w:tcW w:type="dxa" w:w="201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W3 D11至D15 对齐</w:t>
            </w:r>
          </w:p>
        </w:tc>
        <w:tc>
          <w:tcPr>
            <w:tcW w:type="dxa" w:w="532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P3 小题确认、施测、成绩预览/确认；P4 失分规则；P5 分类；P6 对齐页；P7 报告</w:t>
            </w:r>
          </w:p>
        </w:tc>
        <w:tc>
          <w:tcPr>
            <w:tcW w:type="dxa" w:w="244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一份真实脱敏卷和成绩完整对齐，异常不误判</w:t>
            </w:r>
          </w:p>
        </w:tc>
      </w:tr>
      <w:tr>
        <w:trPr>
          <w:cantSplit/>
        </w:trPr>
        <w:tc>
          <w:tcPr>
            <w:tcW w:type="dxa" w:w="201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W4 D16至D20 学情 MVP</w:t>
            </w:r>
          </w:p>
        </w:tc>
        <w:tc>
          <w:tcPr>
            <w:tcW w:type="dxa" w:w="532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P4 报告；P6/P7 证据展开；P2/P5 练习草稿；P8 反例/端到端；P1 固定候选</w:t>
            </w:r>
          </w:p>
        </w:tc>
        <w:tc>
          <w:tcPr>
            <w:tcW w:type="dxa" w:w="244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G2：名单→原卷→得分→报告通过，不依赖模型在线</w:t>
            </w:r>
          </w:p>
        </w:tc>
      </w:tr>
      <w:tr>
        <w:trPr>
          <w:cantSplit/>
        </w:trPr>
        <w:tc>
          <w:tcPr>
            <w:tcW w:type="dxa" w:w="201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W5 D21至D25 练习</w:t>
            </w:r>
          </w:p>
        </w:tc>
        <w:tc>
          <w:tcPr>
            <w:tcW w:type="dxa" w:w="532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P2 固定题目修订、学生卷/答案卷/模板；P5 编辑；P3 回流施测；P4/P7 旧草稿迁移</w:t>
            </w:r>
          </w:p>
        </w:tc>
        <w:tc>
          <w:tcPr>
            <w:tcW w:type="dxa" w:w="244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可审核练习、DOCX 保真、旧教案可继续使用</w:t>
            </w:r>
          </w:p>
        </w:tc>
      </w:tr>
      <w:tr>
        <w:trPr>
          <w:cantSplit/>
        </w:trPr>
        <w:tc>
          <w:tcPr>
            <w:tcW w:type="dxa" w:w="201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W6 D26至D30 回流闭环</w:t>
            </w:r>
          </w:p>
        </w:tc>
        <w:tc>
          <w:tcPr>
            <w:tcW w:type="dxa" w:w="532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P2/P3/P5/P6 完成练习转测评；P4/P7 接入教案建议；P8 导出与回流</w:t>
            </w:r>
          </w:p>
        </w:tc>
        <w:tc>
          <w:tcPr>
            <w:tcW w:type="dxa" w:w="244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G3：练习→新成绩→新报告，旧版本不变</w:t>
            </w:r>
          </w:p>
        </w:tc>
      </w:tr>
      <w:tr>
        <w:trPr>
          <w:cantSplit/>
        </w:trPr>
        <w:tc>
          <w:tcPr>
            <w:tcW w:type="dxa" w:w="201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W7 D31至D35 AI 备课</w:t>
            </w:r>
          </w:p>
        </w:tc>
        <w:tc>
          <w:tcPr>
            <w:tcW w:type="dxa" w:w="532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P4 依据冻结与逐字段建议；P7 审核与应用；P2 可选补题建议；P8 真模型/失败场景</w:t>
            </w:r>
          </w:p>
        </w:tc>
        <w:tc>
          <w:tcPr>
            <w:tcW w:type="dxa" w:w="244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教案建议有依据且不覆盖人工；补题审核后才能选</w:t>
            </w:r>
          </w:p>
        </w:tc>
      </w:tr>
      <w:tr>
        <w:trPr>
          <w:cantSplit/>
        </w:trPr>
        <w:tc>
          <w:tcPr>
            <w:tcW w:type="dxa" w:w="201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W8 D36至D40 综合验收</w:t>
            </w:r>
          </w:p>
        </w:tc>
        <w:tc>
          <w:tcPr>
            <w:tcW w:type="dxa" w:w="532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全员修缺陷；P8 固定候选回归/真实 Word WPS；P1 备份恢复、交付</w:t>
            </w:r>
          </w:p>
        </w:tc>
        <w:tc>
          <w:tcPr>
            <w:tcW w:type="dxa" w:w="244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G4：功能/数据/工程/教学质量分别签收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关键路径：P1 公共 DTO/迁移 → P2 知识点 → P3 原卷和成绩快照 → P4 报告 → P2/P5 练习回流 → P4/P7 学情驱动教案。前端使用冻结测试夹具并行开发，正式交付必须换成真实后端。</w:t>
      </w: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任务负载上限每人每周 5 人日：建议 3.5 日实现，1 日测试/审查，0.5 日联调/缓冲。团队名义 320 人日，有效实现预算约 224 人日；P1/P8 的协调与验收也在 320 内，不额外算第 9 人。</w:t>
      </w:r>
    </w:p>
    <w:p>
      <w:r>
        <w:br w:type="page"/>
      </w:r>
    </w:p>
    <w:p>
      <w:pPr>
        <w:pStyle w:val="Heading1"/>
      </w:pPr>
      <w:r>
        <w:t>06 接口基线和知识点练习契约</w:t>
      </w: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下面的新接口是拟定契约 v0.1，W1 由 P1 与配对人员冻结；未实现不登记 ready。本节所有路径省略 /api/v1。现有成功响应保持原样，不全站改成 data 包装。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60"/>
        <w:gridCol w:w="5832"/>
      </w:tblGrid>
      <w:tr>
        <w:trPr>
          <w:cantSplit/>
          <w:tblHeader/>
        </w:trPr>
        <w:tc>
          <w:tcPr>
            <w:tcW w:type="dxa" w:w="396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现有接口</w:t>
            </w:r>
          </w:p>
        </w:tc>
        <w:tc>
          <w:tcPr>
            <w:tcW w:type="dxa" w:w="583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保留行为</w:t>
            </w:r>
          </w:p>
        </w:tc>
      </w:tr>
      <w:tr>
        <w:trPr>
          <w:cantSplit/>
        </w:trPr>
        <w:tc>
          <w:tcPr>
            <w:tcW w:type="dxa" w:w="396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/question-imports、/question-drafts/*、/question-suggestions/*</w:t>
            </w:r>
          </w:p>
        </w:tc>
        <w:tc>
          <w:tcPr>
            <w:tcW w:type="dxa" w:w="583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导入/校对/AI 建议；确认 HTTP 200 时仍检查 failures，不能当整体成功</w:t>
            </w:r>
          </w:p>
        </w:tc>
      </w:tr>
      <w:tr>
        <w:trPr>
          <w:cantSplit/>
        </w:trPr>
        <w:tc>
          <w:tcPr>
            <w:tcW w:type="dxa" w:w="396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GET/PATCH /questions/{id}；GET /questions</w:t>
            </w:r>
          </w:p>
        </w:tc>
        <w:tc>
          <w:tcPr>
            <w:tcW w:type="dxa" w:w="583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expectedRevision；当前列表 questions/total/offset/limit</w:t>
            </w:r>
          </w:p>
        </w:tc>
      </w:tr>
      <w:tr>
        <w:trPr>
          <w:cantSplit/>
        </w:trPr>
        <w:tc>
          <w:tcPr>
            <w:tcW w:type="dxa" w:w="396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/rag/*、/textbooks/*、/model-catalog</w:t>
            </w:r>
          </w:p>
        </w:tc>
        <w:tc>
          <w:tcPr>
            <w:tcW w:type="dxa" w:w="583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复用原证据与模型契约；不改 RAG SSE 生命周期</w:t>
            </w:r>
          </w:p>
        </w:tc>
      </w:tr>
      <w:tr>
        <w:trPr>
          <w:cantSplit/>
        </w:trPr>
        <w:tc>
          <w:tcPr>
            <w:tcW w:type="dxa" w:w="396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教案 FillProvider / HttpFillProvider</w:t>
            </w:r>
          </w:p>
        </w:tc>
        <w:tc>
          <w:tcPr>
            <w:tcW w:type="dxa" w:w="583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前者默认 rule-based；后者是可选适配器，/lesson-plans/fill 无真实后端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88"/>
        <w:gridCol w:w="2592"/>
        <w:gridCol w:w="3312"/>
      </w:tblGrid>
      <w:tr>
        <w:trPr>
          <w:cantSplit/>
          <w:tblHeader/>
        </w:trPr>
        <w:tc>
          <w:tcPr>
            <w:tcW w:type="dxa" w:w="388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拟定接口和负责人</w:t>
            </w:r>
          </w:p>
        </w:tc>
        <w:tc>
          <w:tcPr>
            <w:tcW w:type="dxa" w:w="259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输入</w:t>
            </w:r>
          </w:p>
        </w:tc>
        <w:tc>
          <w:tcPr>
            <w:tcW w:type="dxa" w:w="331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输出与关键约束</w:t>
            </w:r>
          </w:p>
        </w:tc>
      </w:tr>
      <w:tr>
        <w:trPr>
          <w:cantSplit/>
        </w:trPr>
        <w:tc>
          <w:tcPr>
            <w:tcW w:type="dxa" w:w="388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GET/POST /knowledge-points P2→P5</w:t>
            </w:r>
          </w:p>
        </w:tc>
        <w:tc>
          <w:tcPr>
            <w:tcW w:type="dxa" w:w="259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列表 subjectId/q/parentId；创建 code/name/description/parentId</w:t>
            </w:r>
          </w:p>
        </w:tc>
        <w:tc>
          <w:tcPr>
            <w:tcW w:type="dxa" w:w="331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KnowledgePoint；分页 items；同学科、无环</w:t>
            </w:r>
          </w:p>
        </w:tc>
      </w:tr>
      <w:tr>
        <w:trPr>
          <w:cantSplit/>
        </w:trPr>
        <w:tc>
          <w:tcPr>
            <w:tcW w:type="dxa" w:w="388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GET/PATCH /knowledge-points/{id} P2→P5</w:t>
            </w:r>
          </w:p>
        </w:tc>
        <w:tc>
          <w:tcPr>
            <w:tcW w:type="dxa" w:w="259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PATCH expectedRevision 和内容；aliases 包含在详情编辑</w:t>
            </w:r>
          </w:p>
        </w:tc>
        <w:tc>
          <w:tcPr>
            <w:tcW w:type="dxa" w:w="331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稳定 ID、内容修订 ID、revision；归档用 status</w:t>
            </w:r>
          </w:p>
        </w:tc>
      </w:tr>
      <w:tr>
        <w:trPr>
          <w:cantSplit/>
        </w:trPr>
        <w:tc>
          <w:tcPr>
            <w:tcW w:type="dxa" w:w="388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PUT /questions/{id}/knowledge-links P2→P5</w:t>
            </w:r>
          </w:p>
        </w:tc>
        <w:tc>
          <w:tcPr>
            <w:tcW w:type="dxa" w:w="259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expectedRevision、links、submissionId</w:t>
            </w:r>
          </w:p>
        </w:tc>
        <w:tc>
          <w:tcPr>
            <w:tcW w:type="dxa" w:w="331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新 QuestionDetail 修订；新 knowledgeLinks，旧标签不删除</w:t>
            </w:r>
          </w:p>
        </w:tc>
      </w:tr>
      <w:tr>
        <w:trPr>
          <w:cantSplit/>
        </w:trPr>
        <w:tc>
          <w:tcPr>
            <w:tcW w:type="dxa" w:w="388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GET /questions 扩展 P2→P5</w:t>
            </w:r>
          </w:p>
        </w:tc>
        <w:tc>
          <w:tcPr>
            <w:tcW w:type="dxa" w:w="259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新增 knowledgePointId 和已有筛选字段</w:t>
            </w:r>
          </w:p>
        </w:tc>
        <w:tc>
          <w:tcPr>
            <w:tcW w:type="dxa" w:w="331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保持 questions 包装；返回 knowledgeLinks 可选增量</w:t>
            </w:r>
          </w:p>
        </w:tc>
      </w:tr>
      <w:tr>
        <w:trPr>
          <w:cantSplit/>
        </w:trPr>
        <w:tc>
          <w:tcPr>
            <w:tcW w:type="dxa" w:w="388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POST/GET/PATCH /practice-sets P2→P5</w:t>
            </w:r>
          </w:p>
        </w:tc>
        <w:tc>
          <w:tcPr>
            <w:tcW w:type="dxa" w:w="259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固定题目修订、知识点、对象、分值；PATCH 使用 /{id}</w:t>
            </w:r>
          </w:p>
        </w:tc>
        <w:tc>
          <w:tcPr>
            <w:tcW w:type="dxa" w:w="331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PracticeView；人工草稿；无答案不装作答案完备</w:t>
            </w:r>
          </w:p>
        </w:tc>
      </w:tr>
      <w:tr>
        <w:trPr>
          <w:cantSplit/>
        </w:trPr>
        <w:tc>
          <w:tcPr>
            <w:tcW w:type="dxa" w:w="388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POST /practice-sets/{id}/review P2→P5</w:t>
            </w:r>
          </w:p>
        </w:tc>
        <w:tc>
          <w:tcPr>
            <w:tcW w:type="dxa" w:w="259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expectedRevision、submissionId</w:t>
            </w:r>
          </w:p>
        </w:tc>
        <w:tc>
          <w:tcPr>
            <w:tcW w:type="dxa" w:w="331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reviewed 修订；所选题/答案状态冻结</w:t>
            </w:r>
          </w:p>
        </w:tc>
      </w:tr>
      <w:tr>
        <w:trPr>
          <w:cantSplit/>
        </w:trPr>
        <w:tc>
          <w:tcPr>
            <w:tcW w:type="dxa" w:w="388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POST /practice-sets/{id}/exports P2→P5</w:t>
            </w:r>
          </w:p>
        </w:tc>
        <w:tc>
          <w:tcPr>
            <w:tcW w:type="dxa" w:w="259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practiceRevisionId、student/teacher、docx/csv</w:t>
            </w:r>
          </w:p>
        </w:tc>
        <w:tc>
          <w:tcPr>
            <w:tcW w:type="dxa" w:w="331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202 WorkflowJob；固定输入和文件名</w:t>
            </w:r>
          </w:p>
        </w:tc>
      </w:tr>
      <w:tr>
        <w:trPr>
          <w:cantSplit/>
        </w:trPr>
        <w:tc>
          <w:tcPr>
            <w:tcW w:type="dxa" w:w="388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POST /practice-sets/{id}/assessments P2→P5</w:t>
            </w:r>
          </w:p>
        </w:tc>
        <w:tc>
          <w:tcPr>
            <w:tcW w:type="dxa" w:w="259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practiceRevisionId、classIds、date、submissionId</w:t>
            </w:r>
          </w:p>
        </w:tc>
        <w:tc>
          <w:tcPr>
            <w:tcW w:type="dxa" w:w="331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201 AssessmentView；经 P3 建卷和施测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P2→P3 跨模块服务调用，不经本机 HTTP 绕回自己。复合练习题的计分叶子题须先确认，满分之和等于整题分值；原卷用于学情无需先入题库。</w:t>
      </w:r>
    </w:p>
    <w:p>
      <w:r>
        <w:br w:type="page"/>
      </w:r>
    </w:p>
    <w:p>
      <w:pPr>
        <w:pStyle w:val="Heading1"/>
      </w:pPr>
      <w:r>
        <w:t>07 名单原卷和成绩接口契约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104"/>
        <w:gridCol w:w="2664"/>
        <w:gridCol w:w="3024"/>
      </w:tblGrid>
      <w:tr>
        <w:trPr>
          <w:cantSplit/>
          <w:tblHeader/>
        </w:trPr>
        <w:tc>
          <w:tcPr>
            <w:tcW w:type="dxa" w:w="410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拟定接口 P3→P6</w:t>
            </w:r>
          </w:p>
        </w:tc>
        <w:tc>
          <w:tcPr>
            <w:tcW w:type="dxa" w:w="266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输入</w:t>
            </w:r>
          </w:p>
        </w:tc>
        <w:tc>
          <w:tcPr>
            <w:tcW w:type="dxa" w:w="302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返回和确认规则</w:t>
            </w:r>
          </w:p>
        </w:tc>
      </w:tr>
      <w:tr>
        <w:trPr>
          <w:cantSplit/>
        </w:trPr>
        <w:tc>
          <w:tcPr>
            <w:tcW w:type="dxa" w:w="410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GET/POST /classes；PATCH /classes/{id}</w:t>
            </w:r>
          </w:p>
        </w:tc>
        <w:tc>
          <w:tcPr>
            <w:tcW w:type="dxa" w:w="266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班级名称/年级/学科，编辑 expectedRevision</w:t>
            </w:r>
          </w:p>
        </w:tc>
        <w:tc>
          <w:tcPr>
            <w:tcW w:type="dxa" w:w="302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ClassView；students 和 membership 稳定身份</w:t>
            </w:r>
          </w:p>
        </w:tc>
      </w:tr>
      <w:tr>
        <w:trPr>
          <w:cantSplit/>
        </w:trPr>
        <w:tc>
          <w:tcPr>
            <w:tcW w:type="dxa" w:w="410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POST /classes/{id}/roster-imports</w:t>
            </w:r>
          </w:p>
        </w:tc>
        <w:tc>
          <w:tcPr>
            <w:tcW w:type="dxa" w:w="266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multipart file；worksheet/headerRow/字段映射</w:t>
            </w:r>
          </w:p>
        </w:tc>
        <w:tc>
          <w:tcPr>
            <w:tcW w:type="dxa" w:w="302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201 ImportPreview；xlsx/csv；学号作为文本</w:t>
            </w:r>
          </w:p>
        </w:tc>
      </w:tr>
      <w:tr>
        <w:trPr>
          <w:cantSplit/>
        </w:trPr>
        <w:tc>
          <w:tcPr>
            <w:tcW w:type="dxa" w:w="410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POST /roster-imports/{id}/confirm</w:t>
            </w:r>
          </w:p>
        </w:tc>
        <w:tc>
          <w:tcPr>
            <w:tcW w:type="dxa" w:w="266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expectedRevision、identityMatches、submissionId</w:t>
            </w:r>
          </w:p>
        </w:tc>
        <w:tc>
          <w:tcPr>
            <w:tcW w:type="dxa" w:w="302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确认数量与冲突；同名需人工，原子确认</w:t>
            </w:r>
          </w:p>
        </w:tc>
      </w:tr>
      <w:tr>
        <w:trPr>
          <w:cantSplit/>
        </w:trPr>
        <w:tc>
          <w:tcPr>
            <w:tcW w:type="dxa" w:w="410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POST /paper-imports</w:t>
            </w:r>
          </w:p>
        </w:tc>
        <w:tc>
          <w:tcPr>
            <w:tcW w:type="dxa" w:w="266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multipart file DOCX、title、subjectId</w:t>
            </w:r>
          </w:p>
        </w:tc>
        <w:tc>
          <w:tcPr>
            <w:tcW w:type="dxa" w:w="302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202 WorkflowJob，结果含 paperId/paperRevisionId</w:t>
            </w:r>
          </w:p>
        </w:tc>
      </w:tr>
      <w:tr>
        <w:trPr>
          <w:cantSplit/>
        </w:trPr>
        <w:tc>
          <w:tcPr>
            <w:tcW w:type="dxa" w:w="410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GET /papers/{id}；PATCH /papers/{id}/draft</w:t>
            </w:r>
          </w:p>
        </w:tc>
        <w:tc>
          <w:tcPr>
            <w:tcW w:type="dxa" w:w="266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PATCH expectedRevision、items、totalScoreUnits</w:t>
            </w:r>
          </w:p>
        </w:tc>
        <w:tc>
          <w:tcPr>
            <w:tcW w:type="dxa" w:w="302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PaperView；完整题干/容器/计分叶子/配图与定位</w:t>
            </w:r>
          </w:p>
        </w:tc>
      </w:tr>
      <w:tr>
        <w:trPr>
          <w:cantSplit/>
        </w:trPr>
        <w:tc>
          <w:tcPr>
            <w:tcW w:type="dxa" w:w="410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POST /papers/{id}/confirm</w:t>
            </w:r>
          </w:p>
        </w:tc>
        <w:tc>
          <w:tcPr>
            <w:tcW w:type="dxa" w:w="266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expectedRevision、submissionId</w:t>
            </w:r>
          </w:p>
        </w:tc>
        <w:tc>
          <w:tcPr>
            <w:tcW w:type="dxa" w:w="302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confirmed paperRevisionId；小题满分和与知识点完整</w:t>
            </w:r>
          </w:p>
        </w:tc>
      </w:tr>
      <w:tr>
        <w:trPr>
          <w:cantSplit/>
        </w:trPr>
        <w:tc>
          <w:tcPr>
            <w:tcW w:type="dxa" w:w="410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POST/GET /assessments；GET /assessments/{id}</w:t>
            </w:r>
          </w:p>
        </w:tc>
        <w:tc>
          <w:tcPr>
            <w:tcW w:type="dxa" w:w="266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创建 paperRevisionId、classIds、date、name</w:t>
            </w:r>
          </w:p>
        </w:tc>
        <w:tc>
          <w:tcPr>
            <w:tcW w:type="dxa" w:w="302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AssessmentView；参加名单按日期冻结；非确认卷拒绝</w:t>
            </w:r>
          </w:p>
        </w:tc>
      </w:tr>
      <w:tr>
        <w:trPr>
          <w:cantSplit/>
        </w:trPr>
        <w:tc>
          <w:tcPr>
            <w:tcW w:type="dxa" w:w="410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POST /assessments/{id}/score-imports</w:t>
            </w:r>
          </w:p>
        </w:tc>
        <w:tc>
          <w:tcPr>
            <w:tcW w:type="dxa" w:w="266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multipart file；worksheet/headerRow/format=wide</w:t>
            </w:r>
          </w:p>
        </w:tc>
        <w:tc>
          <w:tcPr>
            <w:tcW w:type="dxa" w:w="302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201 ScoreImportPreview；不自动确认身份和题号</w:t>
            </w:r>
          </w:p>
        </w:tc>
      </w:tr>
      <w:tr>
        <w:trPr>
          <w:cantSplit/>
        </w:trPr>
        <w:tc>
          <w:tcPr>
            <w:tcW w:type="dxa" w:w="410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PATCH /score-imports/{id}/mapping</w:t>
            </w:r>
          </w:p>
        </w:tc>
        <w:tc>
          <w:tcPr>
            <w:tcW w:type="dxa" w:w="266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expectedRevision、studentMatches、itemColumnMap</w:t>
            </w:r>
          </w:p>
        </w:tc>
        <w:tc>
          <w:tcPr>
            <w:tcW w:type="dxa" w:w="302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ScoreImportPreview；逐格问题、空白和总分核对</w:t>
            </w:r>
          </w:p>
        </w:tc>
      </w:tr>
      <w:tr>
        <w:trPr>
          <w:cantSplit/>
        </w:trPr>
        <w:tc>
          <w:tcPr>
            <w:tcW w:type="dxa" w:w="410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POST /score-imports/{id}/confirm</w:t>
            </w:r>
          </w:p>
        </w:tc>
        <w:tc>
          <w:tcPr>
            <w:tcW w:type="dxa" w:w="266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expectedRevision、submissionId、explicitMissing</w:t>
            </w:r>
          </w:p>
        </w:tc>
        <w:tc>
          <w:tcPr>
            <w:tcW w:type="dxa" w:w="302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201 ScoreRevisionView；全量状态矩阵，任何阻断错误无落库</w:t>
            </w:r>
          </w:p>
        </w:tc>
      </w:tr>
      <w:tr>
        <w:trPr>
          <w:cantSplit/>
        </w:trPr>
        <w:tc>
          <w:tcPr>
            <w:tcW w:type="dxa" w:w="410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GET /score-revisions/{id}；POST /assessments/{id}/score-corrections</w:t>
            </w:r>
          </w:p>
        </w:tc>
        <w:tc>
          <w:tcPr>
            <w:tcW w:type="dxa" w:w="266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修正 baseScoreRevisionId、changes、reason、submissionId</w:t>
            </w:r>
          </w:p>
        </w:tc>
        <w:tc>
          <w:tcPr>
            <w:tcW w:type="dxa" w:w="302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新全量确认版本；旧分数与报告不覆写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ImportPreview、ScoreImportPreview 都含 importId/revision/state、worksheetOptions、mapping、issues。issues 含 code/severity/rowNumber/columnName/itemId/message，避免返回整个原表。阻断问题 severity=error；合法空白作为 missing 的显式选择记录，不隐式填 0。</w:t>
      </w: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原卷 DOCX 输入≤20 MiB，xlsx/csv 输入≤10 MiB，试点单批≤200 人、100 个计分小题（拟定产品上限，W1 复核）；大小和数量超过上限返回 413/422，不全读到内存再无界处理。名单预览不需要永久导入表，使用 P1 的任务/受管文件承载导入信息，确认写 classes/students/memberships。</w:t>
      </w:r>
    </w:p>
    <w:p>
      <w:r>
        <w:br w:type="page"/>
      </w:r>
    </w:p>
    <w:p>
      <w:pPr>
        <w:pStyle w:val="Heading1"/>
      </w:pPr>
      <w:r>
        <w:t>08 学情教案和公共任务契约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032"/>
        <w:gridCol w:w="2880"/>
        <w:gridCol w:w="2880"/>
      </w:tblGrid>
      <w:tr>
        <w:trPr>
          <w:cantSplit/>
          <w:tblHeader/>
        </w:trPr>
        <w:tc>
          <w:tcPr>
            <w:tcW w:type="dxa" w:w="403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拟定接口和配对</w:t>
            </w:r>
          </w:p>
        </w:tc>
        <w:tc>
          <w:tcPr>
            <w:tcW w:type="dxa" w:w="28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请求</w:t>
            </w:r>
          </w:p>
        </w:tc>
        <w:tc>
          <w:tcPr>
            <w:tcW w:type="dxa" w:w="28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返回和约束</w:t>
            </w:r>
          </w:p>
        </w:tc>
      </w:tr>
      <w:tr>
        <w:trPr>
          <w:cantSplit/>
        </w:trPr>
        <w:tc>
          <w:tcPr>
            <w:tcW w:type="dxa" w:w="403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POST /assessments/{id}/analysis-runs P4→P7</w:t>
            </w:r>
          </w:p>
        </w:tc>
        <w:tc>
          <w:tcPr>
            <w:tcW w:type="dxa" w:w="28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scoreRevisionId、participantIds、ruleCode、submissionId</w:t>
            </w:r>
          </w:p>
        </w:tc>
        <w:tc>
          <w:tcPr>
            <w:tcW w:type="dxa" w:w="28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202 WorkflowJob，result 含 runId；仅 any_loss_v1</w:t>
            </w:r>
          </w:p>
        </w:tc>
      </w:tr>
      <w:tr>
        <w:trPr>
          <w:cantSplit/>
        </w:trPr>
        <w:tc>
          <w:tcPr>
            <w:tcW w:type="dxa" w:w="403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GET /analysis-runs/{id} P4→P7</w:t>
            </w:r>
          </w:p>
        </w:tc>
        <w:tc>
          <w:tcPr>
            <w:tcW w:type="dxa" w:w="28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runId</w:t>
            </w:r>
          </w:p>
        </w:tc>
        <w:tc>
          <w:tcPr>
            <w:tcW w:type="dxa" w:w="28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AnalysisRunView；固定成绩、卷、名单和规则</w:t>
            </w:r>
          </w:p>
        </w:tc>
      </w:tr>
      <w:tr>
        <w:trPr>
          <w:cantSplit/>
        </w:trPr>
        <w:tc>
          <w:tcPr>
            <w:tcW w:type="dxa" w:w="403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GET /analysis-runs/{id}/students/{studentId} P4→P7</w:t>
            </w:r>
          </w:p>
        </w:tc>
        <w:tc>
          <w:tcPr>
            <w:tcW w:type="dxa" w:w="28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每学生选择一次 participant</w:t>
            </w:r>
          </w:p>
        </w:tc>
        <w:tc>
          <w:tcPr>
            <w:tcW w:type="dxa" w:w="28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StudentReport；知识点、observation、题目依据</w:t>
            </w:r>
          </w:p>
        </w:tc>
      </w:tr>
      <w:tr>
        <w:trPr>
          <w:cantSplit/>
        </w:trPr>
        <w:tc>
          <w:tcPr>
            <w:tcW w:type="dxa" w:w="403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GET /analysis-runs/{id}/classes/{classId} P4→P7</w:t>
            </w:r>
          </w:p>
        </w:tc>
        <w:tc>
          <w:tcPr>
            <w:tcW w:type="dxa" w:w="28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已冻结班级</w:t>
            </w:r>
          </w:p>
        </w:tc>
        <w:tc>
          <w:tcPr>
            <w:tcW w:type="dxa" w:w="28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ClassReport；按人去重，各 observation 数量和分母</w:t>
            </w:r>
          </w:p>
        </w:tc>
      </w:tr>
      <w:tr>
        <w:trPr>
          <w:cantSplit/>
        </w:trPr>
        <w:tc>
          <w:tcPr>
            <w:tcW w:type="dxa" w:w="403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POST /analysis-runs/{id}/notes P4→P7</w:t>
            </w:r>
          </w:p>
        </w:tc>
        <w:tc>
          <w:tcPr>
            <w:tcW w:type="dxa" w:w="28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knowledgePointId/participantId 可选，text、submissionId</w:t>
            </w:r>
          </w:p>
        </w:tc>
        <w:tc>
          <w:tcPr>
            <w:tcW w:type="dxa" w:w="28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教师备注单独保存，不改变失分事实</w:t>
            </w:r>
          </w:p>
        </w:tc>
      </w:tr>
      <w:tr>
        <w:trPr>
          <w:cantSplit/>
        </w:trPr>
        <w:tc>
          <w:tcPr>
            <w:tcW w:type="dxa" w:w="403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POST/GET /lesson-plans；GET/PATCH /lesson-plans/{id} P4→P7</w:t>
            </w:r>
          </w:p>
        </w:tc>
        <w:tc>
          <w:tcPr>
            <w:tcW w:type="dxa" w:w="28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现有 LessonPlanData；PATCH expectedRevision</w:t>
            </w:r>
          </w:p>
        </w:tc>
        <w:tc>
          <w:tcPr>
            <w:tcW w:type="dxa" w:w="28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LessonPlanView；保留 schemaVersion=1 的内容</w:t>
            </w:r>
          </w:p>
        </w:tc>
      </w:tr>
      <w:tr>
        <w:trPr>
          <w:cantSplit/>
        </w:trPr>
        <w:tc>
          <w:tcPr>
            <w:tcW w:type="dxa" w:w="403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POST /lesson-plans/import-local P4→P7</w:t>
            </w:r>
          </w:p>
        </w:tc>
        <w:tc>
          <w:tcPr>
            <w:tcW w:type="dxa" w:w="28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DraftEnvelope、submissionId</w:t>
            </w:r>
          </w:p>
        </w:tc>
        <w:tc>
          <w:tcPr>
            <w:tcW w:type="dxa" w:w="28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新后台教案；不自动上传或清除本地草稿</w:t>
            </w:r>
          </w:p>
        </w:tc>
      </w:tr>
      <w:tr>
        <w:trPr>
          <w:cantSplit/>
        </w:trPr>
        <w:tc>
          <w:tcPr>
            <w:tcW w:type="dxa" w:w="403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POST /lesson-plans/{id}/ai-proposals P4→P7</w:t>
            </w:r>
          </w:p>
        </w:tc>
        <w:tc>
          <w:tcPr>
            <w:tcW w:type="dxa" w:w="28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baseRevision、analysisRunId、scope、knowledgePointIds、modelProfileId、requirements</w:t>
            </w:r>
          </w:p>
        </w:tc>
        <w:tc>
          <w:tcPr>
            <w:tcW w:type="dxa" w:w="28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202 WorkflowJob；结构化 patch、理由和冻结依据</w:t>
            </w:r>
          </w:p>
        </w:tc>
      </w:tr>
      <w:tr>
        <w:trPr>
          <w:cantSplit/>
        </w:trPr>
        <w:tc>
          <w:tcPr>
            <w:tcW w:type="dxa" w:w="403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POST /lesson-proposals/{id}/apply P4→P7</w:t>
            </w:r>
          </w:p>
        </w:tc>
        <w:tc>
          <w:tcPr>
            <w:tcW w:type="dxa" w:w="28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expectedRevision、accept、acceptedFieldPaths、submissionId</w:t>
            </w:r>
          </w:p>
        </w:tc>
        <w:tc>
          <w:tcPr>
            <w:tcW w:type="dxa" w:w="28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新 LessonPlanView；过时建议 409，不覆盖</w:t>
            </w:r>
          </w:p>
        </w:tc>
      </w:tr>
      <w:tr>
        <w:trPr>
          <w:cantSplit/>
        </w:trPr>
        <w:tc>
          <w:tcPr>
            <w:tcW w:type="dxa" w:w="403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GET /workflow-jobs/{id}；POST /workflow-jobs/{id}/cancel P1→全前端</w:t>
            </w:r>
          </w:p>
        </w:tc>
        <w:tc>
          <w:tcPr>
            <w:tcW w:type="dxa" w:w="28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jobId；cancel 提交 revision 与 submissionId</w:t>
            </w:r>
          </w:p>
        </w:tc>
        <w:tc>
          <w:tcPr>
            <w:tcW w:type="dxa" w:w="28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WorkflowJob；queued/running/succeeded/failed/cancelled/interrupted</w:t>
            </w:r>
          </w:p>
        </w:tc>
      </w:tr>
      <w:tr>
        <w:trPr>
          <w:cantSplit/>
        </w:trPr>
        <w:tc>
          <w:tcPr>
            <w:tcW w:type="dxa" w:w="403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POST /workflow-jobs/{id}/retry P1→全前端</w:t>
            </w:r>
          </w:p>
        </w:tc>
        <w:tc>
          <w:tcPr>
            <w:tcW w:type="dxa" w:w="28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expectedRevision、submissionId</w:t>
            </w:r>
          </w:p>
        </w:tc>
        <w:tc>
          <w:tcPr>
            <w:tcW w:type="dxa" w:w="28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新任务 attempt，冻结输入；重新生成，不承诺续传模型正文</w:t>
            </w:r>
          </w:p>
        </w:tc>
      </w:tr>
      <w:tr>
        <w:trPr>
          <w:cantSplit/>
        </w:trPr>
        <w:tc>
          <w:tcPr>
            <w:tcW w:type="dxa" w:w="403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GET /export-artifacts/{id}/download P1→P5</w:t>
            </w:r>
          </w:p>
        </w:tc>
        <w:tc>
          <w:tcPr>
            <w:tcW w:type="dxa" w:w="28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已成功产物 ID</w:t>
            </w:r>
          </w:p>
        </w:tc>
        <w:tc>
          <w:tcPr>
            <w:tcW w:type="dxa" w:w="28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受管下载；不暴露绝对路径；支持 AbortSignal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流程轮询采用 1→2→5 秒退避、页面隐藏暂停；HTTP Abort 只停止客户端等待，显式 cancel 才取消任务。取消先标终态再拒绝迟到结果写入。教案本地导出继续复用，不强制通过后台任务；首版不提供服务端一键 PDF。</w:t>
      </w:r>
    </w:p>
    <w:p>
      <w:r>
        <w:br w:type="page"/>
      </w:r>
    </w:p>
    <w:p>
      <w:pPr>
        <w:pStyle w:val="Heading1"/>
      </w:pPr>
      <w:r>
        <w:t>09 DTO 字段和状态统一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912"/>
      </w:tblGrid>
      <w:tr>
        <w:trPr>
          <w:cantSplit/>
          <w:tblHeader/>
        </w:trPr>
        <w:tc>
          <w:tcPr>
            <w:tcW w:type="dxa" w:w="28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DTO</w:t>
            </w:r>
          </w:p>
        </w:tc>
        <w:tc>
          <w:tcPr>
            <w:tcW w:type="dxa" w:w="691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必须统一的字段</w:t>
            </w:r>
          </w:p>
        </w:tc>
      </w:tr>
      <w:tr>
        <w:trPr>
          <w:cantSplit/>
        </w:trPr>
        <w:tc>
          <w:tcPr>
            <w:tcW w:type="dxa" w:w="28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知识点引用 KnowledgeRef</w:t>
            </w:r>
          </w:p>
        </w:tc>
        <w:tc>
          <w:tcPr>
            <w:tcW w:type="dxa" w:w="691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knowledgePointId、knowledgeRevisionId、subjectId、nameSnapshot、role=primary/secondary；角色不分摊分值</w:t>
            </w:r>
          </w:p>
        </w:tc>
      </w:tr>
      <w:tr>
        <w:trPr>
          <w:cantSplit/>
        </w:trPr>
        <w:tc>
          <w:tcPr>
            <w:tcW w:type="dxa" w:w="28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计分小题 PaperItem</w:t>
            </w:r>
          </w:p>
        </w:tc>
        <w:tc>
          <w:tcPr>
            <w:tcW w:type="dxa" w:w="691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itemId、parentItemId、displayNumber、isScored、maxScoreUnits、content、knowledgeLinks、sourceLocator；计分项须叶子</w:t>
            </w:r>
          </w:p>
        </w:tc>
      </w:tr>
      <w:tr>
        <w:trPr>
          <w:cantSplit/>
        </w:trPr>
        <w:tc>
          <w:tcPr>
            <w:tcW w:type="dxa" w:w="28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学生分数 StudentItemScore</w:t>
            </w:r>
          </w:p>
        </w:tc>
        <w:tc>
          <w:tcPr>
            <w:tcW w:type="dxa" w:w="691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participantId、itemId、status=recorded/missing/absent/exempt；scoreUnits 在 recorded 时整数，其余 null</w:t>
            </w:r>
          </w:p>
        </w:tc>
      </w:tr>
      <w:tr>
        <w:trPr>
          <w:cantSplit/>
        </w:trPr>
        <w:tc>
          <w:tcPr>
            <w:tcW w:type="dxa" w:w="28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报告 KnowledgeObservation</w:t>
            </w:r>
          </w:p>
        </w:tc>
        <w:tc>
          <w:tcPr>
            <w:tcW w:type="dxa" w:w="691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knowledgePointId、observation、validItemCount、lossItemCount、missingItemCount、evidence；counts 由固定小题事实生成</w:t>
            </w:r>
          </w:p>
        </w:tc>
      </w:tr>
      <w:tr>
        <w:trPr>
          <w:cantSplit/>
        </w:trPr>
        <w:tc>
          <w:tcPr>
            <w:tcW w:type="dxa" w:w="28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编辑 revision 和修订 ID</w:t>
            </w:r>
          </w:p>
        </w:tc>
        <w:tc>
          <w:tcPr>
            <w:tcW w:type="dxa" w:w="691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revision 是乐观锁整数；paperRevisionId/scoreRevisionId/questionRevisionId 等是不可变 UUID；不能混用</w:t>
            </w:r>
          </w:p>
        </w:tc>
      </w:tr>
      <w:tr>
        <w:trPr>
          <w:cantSplit/>
        </w:trPr>
        <w:tc>
          <w:tcPr>
            <w:tcW w:type="dxa" w:w="28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WorkflowJob</w:t>
            </w:r>
          </w:p>
        </w:tc>
        <w:tc>
          <w:tcPr>
            <w:tcW w:type="dxa" w:w="691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jobId、revision、kind、state、stage、progress、attempt、inputHash、result|null、error|null、createdAt、updatedAt；不含密钥和模型原始日志</w:t>
            </w:r>
          </w:p>
        </w:tc>
      </w:tr>
      <w:tr>
        <w:trPr>
          <w:cantSplit/>
        </w:trPr>
        <w:tc>
          <w:tcPr>
            <w:tcW w:type="dxa" w:w="28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新增列表</w:t>
            </w:r>
          </w:p>
        </w:tc>
        <w:tc>
          <w:tcPr>
            <w:tcW w:type="dxa" w:w="691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items、total、offset、limit；默认20，最多200，排序字段 allowlist；已有 questions 包装不变</w:t>
            </w:r>
          </w:p>
        </w:tc>
      </w:tr>
    </w:tbl>
    <w:p>
      <w:pPr>
        <w:spacing w:after="0"/>
      </w:pPr>
    </w:p>
    <w:p>
      <w:pPr>
        <w:pStyle w:val="Heading2"/>
      </w:pPr>
      <w:r>
        <w:t>学情显示状态按顺序判断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4752"/>
      </w:tblGrid>
      <w:tr>
        <w:trPr>
          <w:cantSplit/>
          <w:tblHeader/>
        </w:trPr>
        <w:tc>
          <w:tcPr>
            <w:tcW w:type="dxa" w:w="504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条件</w:t>
            </w:r>
          </w:p>
        </w:tc>
        <w:tc>
          <w:tcPr>
            <w:tcW w:type="dxa" w:w="475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observation 和显示</w:t>
            </w:r>
          </w:p>
        </w:tc>
      </w:tr>
      <w:tr>
        <w:trPr>
          <w:cantSplit/>
        </w:trPr>
        <w:tc>
          <w:tcPr>
            <w:tcW w:type="dxa" w:w="504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至少一条有效成绩失分</w:t>
            </w:r>
          </w:p>
        </w:tc>
        <w:tc>
          <w:tcPr>
            <w:tcW w:type="dxa" w:w="475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needs_consolidation 本次需巩固；存在未录另提示</w:t>
            </w:r>
          </w:p>
        </w:tc>
      </w:tr>
      <w:tr>
        <w:trPr>
          <w:cantSplit/>
        </w:trPr>
        <w:tc>
          <w:tcPr>
            <w:tcW w:type="dxa" w:w="504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没有相关有效成绩</w:t>
            </w:r>
          </w:p>
        </w:tc>
        <w:tc>
          <w:tcPr>
            <w:tcW w:type="dxa" w:w="475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no_evidence 暂无有效依据</w:t>
            </w:r>
          </w:p>
        </w:tc>
      </w:tr>
      <w:tr>
        <w:trPr>
          <w:cantSplit/>
        </w:trPr>
        <w:tc>
          <w:tcPr>
            <w:tcW w:type="dxa" w:w="504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已有有效成绩全满分，但仍有无效/缺失依据</w:t>
            </w:r>
          </w:p>
        </w:tc>
        <w:tc>
          <w:tcPr>
            <w:tcW w:type="dxa" w:w="475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incomplete 资料不全</w:t>
            </w:r>
          </w:p>
        </w:tc>
      </w:tr>
      <w:tr>
        <w:trPr>
          <w:cantSplit/>
        </w:trPr>
        <w:tc>
          <w:tcPr>
            <w:tcW w:type="dxa" w:w="504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所有相关小题都有有效成绩且全部满分</w:t>
            </w:r>
          </w:p>
        </w:tc>
        <w:tc>
          <w:tcPr>
            <w:tcW w:type="dxa" w:w="475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full_credit 本次相关题均满分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时间戳 UTC ISO8601，显示转本地时间；日期 date 用 YYYY-MM-DD。学号字符串保留前导零。分数 Decimal 校验≤2 位小数，乘100后整数存储；不用浮点比较或静默四舍五入。新接口内部默认 UUID，不能把姓名、题号当主键。</w:t>
      </w: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内容块模型 W1 冻结为 paragraph/table/formula/image/sharedStem。公式原始 OMML 和可展示投影、配图受管 assetId 均保留；无法可靠转换需可见告警且不允许静默确认丢失内容。内容模型由 P3 提案，P1 冻结，P2/P5/P6/P7 复用。</w:t>
      </w:r>
    </w:p>
    <w:p>
      <w:r>
        <w:br w:type="page"/>
      </w:r>
    </w:p>
    <w:p>
      <w:pPr>
        <w:pStyle w:val="Heading1"/>
      </w:pPr>
      <w:r>
        <w:t>10 对接样例和错误处理</w:t>
      </w:r>
    </w:p>
    <w:p>
      <w:pPr>
        <w:pStyle w:val="Heading2"/>
      </w:pPr>
      <w:r>
        <w:t>确认成绩后发起分析</w:t>
      </w:r>
    </w:p>
    <w:p>
      <w:pPr>
        <w:spacing w:after="120" w:line="240" w:lineRule="auto"/>
      </w:pPr>
      <w:r>
        <w:rPr>
          <w:rFonts w:ascii="Consolas" w:hAnsi="Consolas" w:eastAsia="宋体"/>
          <w:b w:val="0"/>
          <w:color w:val="17212F"/>
          <w:sz w:val="18"/>
        </w:rPr>
        <w:t>POST /api/v1/assessments/as-01/analysis-runs</w:t>
        <w:br/>
        <w:t>{</w:t>
        <w:br/>
        <w:t xml:space="preserve">  "submissionId": "analysis-20260930-001",</w:t>
        <w:br/>
        <w:t xml:space="preserve">  "scoreRevisionId": "score-r1",</w:t>
        <w:br/>
        <w:t xml:space="preserve">  "participantIds": ["participant-01"],</w:t>
        <w:br/>
        <w:t xml:space="preserve">  "ruleCode": "any_loss_v1"</w:t>
        <w:br/>
        <w:t>}</w:t>
        <w:br/>
        <w:t>202 {"jobId":"job-01","state":"queued","revision":0,</w:t>
        <w:br/>
        <w:t xml:space="preserve">     "kind":"analysis","result":null}</w:t>
      </w: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上方仅节选响应，完整 WorkflowJob 还含第09节字段。任务成功 result={"runId":"run-01"}。前端随后获取 run 和对应学生/班级报告，不从任务正文猜测学情。</w:t>
      </w:r>
    </w:p>
    <w:p>
      <w:pPr>
        <w:pStyle w:val="Heading2"/>
      </w:pPr>
      <w:r>
        <w:t>失分证据必须能定位</w:t>
      </w:r>
    </w:p>
    <w:p>
      <w:pPr>
        <w:spacing w:after="120" w:line="240" w:lineRule="auto"/>
      </w:pPr>
      <w:r>
        <w:rPr>
          <w:rFonts w:ascii="Consolas" w:hAnsi="Consolas" w:eastAsia="宋体"/>
          <w:b w:val="0"/>
          <w:color w:val="17212F"/>
          <w:sz w:val="18"/>
        </w:rPr>
        <w:t>{"knowledgePointId":"kp-monotonic",</w:t>
        <w:br/>
        <w:t xml:space="preserve"> "observation":"needs_consolidation",</w:t>
        <w:br/>
        <w:t xml:space="preserve"> "evidence":[{"itemId":"item-16-1","displayNumber":"16(1)",</w:t>
        <w:br/>
        <w:t xml:space="preserve"> "status":"recorded","scoreUnits":300,"maxScoreUnits":500,</w:t>
        <w:br/>
        <w:t xml:space="preserve"> "isLoss":true,"sourceLocator":{"kind":"docx","blockStart":18}}]}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72"/>
        <w:gridCol w:w="6120"/>
      </w:tblGrid>
      <w:tr>
        <w:trPr>
          <w:cantSplit/>
          <w:tblHeader/>
        </w:trPr>
        <w:tc>
          <w:tcPr>
            <w:tcW w:type="dxa" w:w="367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情况</w:t>
            </w:r>
          </w:p>
        </w:tc>
        <w:tc>
          <w:tcPr>
            <w:tcW w:type="dxa" w:w="612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HTTP 和前端动作</w:t>
            </w:r>
          </w:p>
        </w:tc>
      </w:tr>
      <w:tr>
        <w:trPr>
          <w:cantSplit/>
        </w:trPr>
        <w:tc>
          <w:tcPr>
            <w:tcW w:type="dxa" w:w="367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实体不存在/已归档不允许新引用</w:t>
            </w:r>
          </w:p>
        </w:tc>
        <w:tc>
          <w:tcPr>
            <w:tcW w:type="dxa" w:w="612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404 NOT_FOUND 或409 ENTITY_ARCHIVED；保留表单</w:t>
            </w:r>
          </w:p>
        </w:tc>
      </w:tr>
      <w:tr>
        <w:trPr>
          <w:cantSplit/>
        </w:trPr>
        <w:tc>
          <w:tcPr>
            <w:tcW w:type="dxa" w:w="367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expectedRevision 过时、建议依据过时</w:t>
            </w:r>
          </w:p>
        </w:tc>
        <w:tc>
          <w:tcPr>
            <w:tcW w:type="dxa" w:w="612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409 REVISION_CONFLICT/PROPOSAL_STALE；展示新旧差异，不自动覆盖</w:t>
            </w:r>
          </w:p>
        </w:tc>
      </w:tr>
      <w:tr>
        <w:trPr>
          <w:cantSplit/>
        </w:trPr>
        <w:tc>
          <w:tcPr>
            <w:tcW w:type="dxa" w:w="367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同 submissionId 不同请求</w:t>
            </w:r>
          </w:p>
        </w:tc>
        <w:tc>
          <w:tcPr>
            <w:tcW w:type="dxa" w:w="612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409 IDEMPOTENCY_CONFLICT；同键同请求返回原结果</w:t>
            </w:r>
          </w:p>
        </w:tc>
      </w:tr>
      <w:tr>
        <w:trPr>
          <w:cantSplit/>
        </w:trPr>
        <w:tc>
          <w:tcPr>
            <w:tcW w:type="dxa" w:w="367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映射、负分、超满分、公式无缓存</w:t>
            </w:r>
          </w:p>
        </w:tc>
        <w:tc>
          <w:tcPr>
            <w:tcW w:type="dxa" w:w="612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422 INVALID_MAPPING/INVALID_SCORE/FORMULA_VALUE_MISSING；定位问题</w:t>
            </w:r>
          </w:p>
        </w:tc>
      </w:tr>
      <w:tr>
        <w:trPr>
          <w:cantSplit/>
        </w:trPr>
        <w:tc>
          <w:tcPr>
            <w:tcW w:type="dxa" w:w="367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模型/存储不可用，功能未实现</w:t>
            </w:r>
          </w:p>
        </w:tc>
        <w:tc>
          <w:tcPr>
            <w:tcW w:type="dxa" w:w="612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503 SERVICE_UNAVAILABLE/MODEL_NOT_CONFIGURED；501 FEATURE_NOT_IMPLEMENTED</w:t>
            </w:r>
          </w:p>
        </w:tc>
      </w:tr>
      <w:tr>
        <w:trPr>
          <w:cantSplit/>
        </w:trPr>
        <w:tc>
          <w:tcPr>
            <w:tcW w:type="dxa" w:w="367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正常 HTTP 的业务失败</w:t>
            </w:r>
          </w:p>
        </w:tc>
        <w:tc>
          <w:tcPr>
            <w:tcW w:type="dxa" w:w="612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现有题库 ConfirmResult.failures 非空视为未确认；新版确认统一422且零正式写入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错误信封继续 code/message/requestId/retryable/details；详情只放脱敏可展示字段。ApiError 当前不保留 details，P1 做向后兼容扩展供导入界面显示逐格问题；文件下载建立专用 blob 请求，不用 apiRequest 的 JSON 分支。</w:t>
      </w:r>
    </w:p>
    <w:p>
      <w:r>
        <w:br w:type="page"/>
      </w:r>
    </w:p>
    <w:p>
      <w:pPr>
        <w:pStyle w:val="Heading1"/>
      </w:pPr>
      <w:r>
        <w:t>11 API 冻结联调和并发协议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D1 每个领域后端提交 endpoint 清单、Pydantic DTO、字段说明、成功/空态/冲突样例；配对前端逐字段确认。P1 对 enum、camelCase、分值、ID 和版本语义审查。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D3 前冻结拟定契约为 v1.0：P1 保存脱敏 OpenAPI 和 fixtures，共享 TS 类型按同一 schema 镜像；至少校验字段、可空、enum、请求必填和额外字段。未注册路由的设计仍为拟定，不放进正式 API.md 已实现表。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D4 至 D5 运行 schema/fixture 契约检查：Pydantic 可解析全部合法样例，未知字段/缺字段应失败；TS 客户端捕获409/422/503，页面错误不转成空库。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W2 起每个配对组至少隔日联调一次；以真实 HTTP + 临时 SQLite 替换 fixture；联调发现差异按契约缺陷记录，不能两边各自加兼容猜测。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变更单写 endpoint、旧/新字段、消费者、迁移和测试；兼容新增由 P1 合并，破坏性变更提高契约版本并同步两端，保留旧夹具用于兼容验收。</w:t>
      </w:r>
    </w:p>
    <w:p>
      <w:pPr>
        <w:pStyle w:val="Heading2"/>
      </w:pPr>
      <w:r>
        <w:t>确认和应用的并发顺序</w:t>
      </w: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前端编辑持 revision；确认提交 submissionId 和期望版本。后端 canonical JSON 计算 requestHash，在同库事务内核对 revision/幂等、校验引用和写入快照，提交后返回。相同键同载荷重放原结果，不同载荷409。跨库核验采用知识点/题目不可变修订，记录名称/学科快照；不在 SQL 事务中调用模型。</w:t>
      </w: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AI 建议绑定 baseRevision、analysisRunId、paper/score/knowledge/教材证据和模型指纹。教师在生成期间编辑，旧建议可查看但不能直接应用；需重新生成。模型配置改变后重试要求明示，不能把新模型当原任务静默继续。</w:t>
      </w:r>
    </w:p>
    <w:p>
      <w:pPr>
        <w:pStyle w:val="Heading2"/>
      </w:pPr>
      <w:r>
        <w:t>仓储与服务交接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160"/>
        <w:gridCol w:w="4752"/>
      </w:tblGrid>
      <w:tr>
        <w:trPr>
          <w:cantSplit/>
          <w:tblHeader/>
        </w:trPr>
        <w:tc>
          <w:tcPr>
            <w:tcW w:type="dxa" w:w="28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提供方</w:t>
            </w:r>
          </w:p>
        </w:tc>
        <w:tc>
          <w:tcPr>
            <w:tcW w:type="dxa" w:w="216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消费者</w:t>
            </w:r>
          </w:p>
        </w:tc>
        <w:tc>
          <w:tcPr>
            <w:tcW w:type="dxa" w:w="475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接口约定</w:t>
            </w:r>
          </w:p>
        </w:tc>
      </w:tr>
      <w:tr>
        <w:trPr>
          <w:cantSplit/>
        </w:trPr>
        <w:tc>
          <w:tcPr>
            <w:tcW w:type="dxa" w:w="28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P2 KnowledgeQuery</w:t>
            </w:r>
          </w:p>
        </w:tc>
        <w:tc>
          <w:tcPr>
            <w:tcW w:type="dxa" w:w="216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P3/P4/P2练习</w:t>
            </w:r>
          </w:p>
        </w:tc>
        <w:tc>
          <w:tcPr>
            <w:tcW w:type="dxa" w:w="475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batchGetConfirmedRefs(ids)；同学科/修订核验、无隐式新建</w:t>
            </w:r>
          </w:p>
        </w:tc>
      </w:tr>
      <w:tr>
        <w:trPr>
          <w:cantSplit/>
        </w:trPr>
        <w:tc>
          <w:tcPr>
            <w:tcW w:type="dxa" w:w="28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P3 AssessmentQuery</w:t>
            </w:r>
          </w:p>
        </w:tc>
        <w:tc>
          <w:tcPr>
            <w:tcW w:type="dxa" w:w="216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P4报告/P2回流</w:t>
            </w:r>
          </w:p>
        </w:tc>
        <w:tc>
          <w:tcPr>
            <w:tcW w:type="dxa" w:w="475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getConfirmedScoreSnapshot(id)、createFromPractice(...)；固定叶子题与参加者</w:t>
            </w:r>
          </w:p>
        </w:tc>
      </w:tr>
      <w:tr>
        <w:trPr>
          <w:cantSplit/>
        </w:trPr>
        <w:tc>
          <w:tcPr>
            <w:tcW w:type="dxa" w:w="28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P4 AnalysisQuery</w:t>
            </w:r>
          </w:p>
        </w:tc>
        <w:tc>
          <w:tcPr>
            <w:tcW w:type="dxa" w:w="216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P2练习/P4教案</w:t>
            </w:r>
          </w:p>
        </w:tc>
        <w:tc>
          <w:tcPr>
            <w:tcW w:type="dxa" w:w="475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getFrozenSummary(runId)；去身份后知识点事实与依据</w:t>
            </w:r>
          </w:p>
        </w:tc>
      </w:tr>
      <w:tr>
        <w:trPr>
          <w:cantSplit/>
        </w:trPr>
        <w:tc>
          <w:tcPr>
            <w:tcW w:type="dxa" w:w="28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P1 WorkflowRuntime / AssetStore</w:t>
            </w:r>
          </w:p>
        </w:tc>
        <w:tc>
          <w:tcPr>
            <w:tcW w:type="dxa" w:w="216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P2/P3/P4</w:t>
            </w:r>
          </w:p>
        </w:tc>
        <w:tc>
          <w:tcPr>
            <w:tcW w:type="dxa" w:w="475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submit/get/cancel、受管路径读写、文件散列和任务 attempt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12 可复算的学情验收数据</w:t>
      </w: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P8 从合成矩阵与至少3份脱敏真实 DOCX 组织试点；每份由教师标定题号、计分叶子、满分、知识点、公式和配图。原件只读，解析清单逐项对照；原文完整不等于自动拆题100%正确，拆题允许人工纠正。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3240"/>
        <w:gridCol w:w="4464"/>
      </w:tblGrid>
      <w:tr>
        <w:trPr>
          <w:cantSplit/>
          <w:tblHeader/>
        </w:trPr>
        <w:tc>
          <w:tcPr>
            <w:tcW w:type="dxa" w:w="208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场景</w:t>
            </w:r>
          </w:p>
        </w:tc>
        <w:tc>
          <w:tcPr>
            <w:tcW w:type="dxa" w:w="324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输入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必须结果</w:t>
            </w:r>
          </w:p>
        </w:tc>
      </w:tr>
      <w:tr>
        <w:trPr>
          <w:cantSplit/>
        </w:trPr>
        <w:tc>
          <w:tcPr>
            <w:tcW w:type="dxa" w:w="208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同知识点一题失分</w:t>
            </w:r>
          </w:p>
        </w:tc>
        <w:tc>
          <w:tcPr>
            <w:tcW w:type="dxa" w:w="324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K1关联5题3/5与12(1)4/4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K1 needs_consolidation；保留2条事实依据</w:t>
            </w:r>
          </w:p>
        </w:tc>
      </w:tr>
      <w:tr>
        <w:trPr>
          <w:cantSplit/>
        </w:trPr>
        <w:tc>
          <w:tcPr>
            <w:tcW w:type="dxa" w:w="208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综合题失分</w:t>
            </w:r>
          </w:p>
        </w:tc>
        <w:tc>
          <w:tcPr>
            <w:tcW w:type="dxa" w:w="324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16题关联K1/K2，8/10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K1/K2同时需巩固；具体错因需确认，无分值分摊</w:t>
            </w:r>
          </w:p>
        </w:tc>
      </w:tr>
      <w:tr>
        <w:trPr>
          <w:cantSplit/>
        </w:trPr>
        <w:tc>
          <w:tcPr>
            <w:tcW w:type="dxa" w:w="208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真实零分</w:t>
            </w:r>
          </w:p>
        </w:tc>
        <w:tc>
          <w:tcPr>
            <w:tcW w:type="dxa" w:w="324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K3一题0/5 recorded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需巩固，0不能当空白</w:t>
            </w:r>
          </w:p>
        </w:tc>
      </w:tr>
      <w:tr>
        <w:trPr>
          <w:cantSplit/>
        </w:trPr>
        <w:tc>
          <w:tcPr>
            <w:tcW w:type="dxa" w:w="208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只有无效依据</w:t>
            </w:r>
          </w:p>
        </w:tc>
        <w:tc>
          <w:tcPr>
            <w:tcW w:type="dxa" w:w="324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K4题 blank、absent、exempt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no_evidence；scoreUnits null，无失分事实</w:t>
            </w:r>
          </w:p>
        </w:tc>
      </w:tr>
      <w:tr>
        <w:trPr>
          <w:cantSplit/>
        </w:trPr>
        <w:tc>
          <w:tcPr>
            <w:tcW w:type="dxa" w:w="208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满分但部分缺失</w:t>
            </w:r>
          </w:p>
        </w:tc>
        <w:tc>
          <w:tcPr>
            <w:tcW w:type="dxa" w:w="324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K5一题5/5，一题missing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incomplete；不能宣称已掌握</w:t>
            </w:r>
          </w:p>
        </w:tc>
      </w:tr>
      <w:tr>
        <w:trPr>
          <w:cantSplit/>
        </w:trPr>
        <w:tc>
          <w:tcPr>
            <w:tcW w:type="dxa" w:w="208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全部满分</w:t>
            </w:r>
          </w:p>
        </w:tc>
        <w:tc>
          <w:tcPr>
            <w:tcW w:type="dxa" w:w="324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K6两题均满分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full_credit；显示本次相关题均满分</w:t>
            </w:r>
          </w:p>
        </w:tc>
      </w:tr>
      <w:tr>
        <w:trPr>
          <w:cantSplit/>
        </w:trPr>
        <w:tc>
          <w:tcPr>
            <w:tcW w:type="dxa" w:w="208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多班同名和前导零</w:t>
            </w:r>
          </w:p>
        </w:tc>
        <w:tc>
          <w:tcPr>
            <w:tcW w:type="dxa" w:w="324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同名张同学、学号0012/012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不自动合并；学号文本保真</w:t>
            </w:r>
          </w:p>
        </w:tc>
      </w:tr>
      <w:tr>
        <w:trPr>
          <w:cantSplit/>
        </w:trPr>
        <w:tc>
          <w:tcPr>
            <w:tcW w:type="dxa" w:w="208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重复点击和修正</w:t>
            </w:r>
          </w:p>
        </w:tc>
        <w:tc>
          <w:tcPr>
            <w:tcW w:type="dxa" w:w="324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相同 submissionId；得分r1→r2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一次确认；旧报告仍绑定r1</w:t>
            </w:r>
          </w:p>
        </w:tc>
      </w:tr>
      <w:tr>
        <w:trPr>
          <w:cantSplit/>
        </w:trPr>
        <w:tc>
          <w:tcPr>
            <w:tcW w:type="dxa" w:w="208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计分容器</w:t>
            </w:r>
          </w:p>
        </w:tc>
        <w:tc>
          <w:tcPr>
            <w:tcW w:type="dxa" w:w="324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16总题干+16(1)/16(2)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总题干不录分，不重复加总</w:t>
            </w:r>
          </w:p>
        </w:tc>
      </w:tr>
      <w:tr>
        <w:trPr>
          <w:cantSplit/>
        </w:trPr>
        <w:tc>
          <w:tcPr>
            <w:tcW w:type="dxa" w:w="208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班级人数</w:t>
            </w:r>
          </w:p>
        </w:tc>
        <w:tc>
          <w:tcPr>
            <w:tcW w:type="dxa" w:w="324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一人3个薄弱知识点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各知识点去重人数；不把人数相加当班级人数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P4、P8 各自从原始事实复算结果；不得用同一个实现函数作为预期生成器。班级比例必须标明本知识点有效参测人数与无有效依据人数，不把未录入者算作失分。旧设计33项内存验证可迁为约束用例，但不能冒充实际服务和文件导入验收。</w:t>
      </w:r>
    </w:p>
    <w:p>
      <w:r>
        <w:br w:type="page"/>
      </w:r>
    </w:p>
    <w:p>
      <w:pPr>
        <w:pStyle w:val="Heading1"/>
      </w:pPr>
      <w:r>
        <w:t>13 验收门槛和测试证据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6768"/>
        <w:gridCol w:w="1440"/>
      </w:tblGrid>
      <w:tr>
        <w:trPr>
          <w:cantSplit/>
          <w:tblHeader/>
        </w:trPr>
        <w:tc>
          <w:tcPr>
            <w:tcW w:type="dxa" w:w="158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维度</w:t>
            </w:r>
          </w:p>
        </w:tc>
        <w:tc>
          <w:tcPr>
            <w:tcW w:type="dxa" w:w="676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验收门槛</w:t>
            </w:r>
          </w:p>
        </w:tc>
        <w:tc>
          <w:tcPr>
            <w:tcW w:type="dxa" w:w="144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执行者</w:t>
            </w:r>
          </w:p>
        </w:tc>
      </w:tr>
      <w:tr>
        <w:trPr>
          <w:cantSplit/>
        </w:trPr>
        <w:tc>
          <w:tcPr>
            <w:tcW w:type="dxa" w:w="158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工程</w:t>
            </w:r>
          </w:p>
        </w:tc>
        <w:tc>
          <w:tcPr>
            <w:tcW w:type="dxa" w:w="676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npm.cmd run check 全部通过；后端 npm.cmd run test:api；新增相关单测、契约用例通过</w:t>
            </w:r>
          </w:p>
        </w:tc>
        <w:tc>
          <w:tcPr>
            <w:tcW w:type="dxa" w:w="144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实现者自检；P8复核</w:t>
            </w:r>
          </w:p>
        </w:tc>
      </w:tr>
      <w:tr>
        <w:trPr>
          <w:cantSplit/>
        </w:trPr>
        <w:tc>
          <w:tcPr>
            <w:tcW w:type="dxa" w:w="158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流程</w:t>
            </w:r>
          </w:p>
        </w:tc>
        <w:tc>
          <w:tcPr>
            <w:tcW w:type="dxa" w:w="676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G2/G3/G4 对应闭环走真实后端和临时库；fixture成功不等于真实服务</w:t>
            </w:r>
          </w:p>
        </w:tc>
        <w:tc>
          <w:tcPr>
            <w:tcW w:type="dxa" w:w="144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P8</w:t>
            </w:r>
          </w:p>
        </w:tc>
      </w:tr>
      <w:tr>
        <w:trPr>
          <w:cantSplit/>
        </w:trPr>
        <w:tc>
          <w:tcPr>
            <w:tcW w:type="dxa" w:w="158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数据</w:t>
            </w:r>
          </w:p>
        </w:tc>
        <w:tc>
          <w:tcPr>
            <w:tcW w:type="dxa" w:w="676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负分/超满分拒绝；名单/题号歧义阻断；正式矩阵无漏行；旧报告不变；跨库缺引用不能发布</w:t>
            </w:r>
          </w:p>
        </w:tc>
        <w:tc>
          <w:tcPr>
            <w:tcW w:type="dxa" w:w="144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P3/P4/P8</w:t>
            </w:r>
          </w:p>
        </w:tc>
      </w:tr>
      <w:tr>
        <w:trPr>
          <w:cantSplit/>
        </w:trPr>
        <w:tc>
          <w:tcPr>
            <w:tcW w:type="dxa" w:w="158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导出</w:t>
            </w:r>
          </w:p>
        </w:tc>
        <w:tc>
          <w:tcPr>
            <w:tcW w:type="dxa" w:w="676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学生卷/答案卷分别；题干公式配图与来源逐项一致；Word/WPS无裁切、重叠、表格断错、缺字</w:t>
            </w:r>
          </w:p>
        </w:tc>
        <w:tc>
          <w:tcPr>
            <w:tcW w:type="dxa" w:w="144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P2/P5自检；P8+教师</w:t>
            </w:r>
          </w:p>
        </w:tc>
      </w:tr>
      <w:tr>
        <w:trPr>
          <w:cantSplit/>
        </w:trPr>
        <w:tc>
          <w:tcPr>
            <w:tcW w:type="dxa" w:w="158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教案兼容</w:t>
            </w:r>
          </w:p>
        </w:tc>
        <w:tc>
          <w:tcPr>
            <w:tcW w:type="dxa" w:w="676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schemaVersion=1、旧草稿恢复/规则填充/Word/PDF打印保留；后台坏数据不覆盖本地</w:t>
            </w:r>
          </w:p>
        </w:tc>
        <w:tc>
          <w:tcPr>
            <w:tcW w:type="dxa" w:w="144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P7/P8</w:t>
            </w:r>
          </w:p>
        </w:tc>
      </w:tr>
      <w:tr>
        <w:trPr>
          <w:cantSplit/>
        </w:trPr>
        <w:tc>
          <w:tcPr>
            <w:tcW w:type="dxa" w:w="158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AI教学质量</w:t>
            </w:r>
          </w:p>
        </w:tc>
        <w:tc>
          <w:tcPr>
            <w:tcW w:type="dxa" w:w="676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教师审核10份教案调整；每处可应用建议依据可定位，无虚构学生/教材依据；至少20道补题逐题审核（若启用）</w:t>
            </w:r>
          </w:p>
        </w:tc>
        <w:tc>
          <w:tcPr>
            <w:tcW w:type="dxa" w:w="144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P8组织教师；P4/P2修正</w:t>
            </w:r>
          </w:p>
        </w:tc>
      </w:tr>
      <w:tr>
        <w:trPr>
          <w:cantSplit/>
        </w:trPr>
        <w:tc>
          <w:tcPr>
            <w:tcW w:type="dxa" w:w="158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视觉交互</w:t>
            </w:r>
          </w:p>
        </w:tc>
        <w:tc>
          <w:tcPr>
            <w:tcW w:type="dxa" w:w="676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3视口、键盘、减少动画、错误/取消/冲突/恢复；遵循chat基准</w:t>
            </w:r>
          </w:p>
        </w:tc>
        <w:tc>
          <w:tcPr>
            <w:tcW w:type="dxa" w:w="144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P8</w:t>
            </w:r>
          </w:p>
        </w:tc>
      </w:tr>
      <w:tr>
        <w:trPr>
          <w:cantSplit/>
        </w:trPr>
        <w:tc>
          <w:tcPr>
            <w:tcW w:type="dxa" w:w="158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性能建议</w:t>
            </w:r>
          </w:p>
        </w:tc>
        <w:tc>
          <w:tcPr>
            <w:tcW w:type="dxa" w:w="676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200人×100小题的映射预览≤10秒、分析≤3秒；知识点/题库筛选p95≤1秒，记录硬件</w:t>
            </w:r>
          </w:p>
        </w:tc>
        <w:tc>
          <w:tcPr>
            <w:tcW w:type="dxa" w:w="144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P8；W1校准</w:t>
            </w:r>
          </w:p>
        </w:tc>
      </w:tr>
      <w:tr>
        <w:trPr>
          <w:cantSplit/>
        </w:trPr>
        <w:tc>
          <w:tcPr>
            <w:tcW w:type="dxa" w:w="158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备份恢复</w:t>
            </w:r>
          </w:p>
        </w:tc>
        <w:tc>
          <w:tcPr>
            <w:tcW w:type="dxa" w:w="676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4个SQLite与受管文件一致，Qdrant复用旧机制；隔离restore→读取→重分析核验</w:t>
            </w:r>
          </w:p>
        </w:tc>
        <w:tc>
          <w:tcPr>
            <w:tcW w:type="dxa" w:w="144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P1/P8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性能在8核、16GB内存、SSD参考机器上测3轮（冷/暖分开），上限不含上传网络和LLM调用；若机器不同由W1记录新的数字，不能在验收时临时放宽。所有首次失败和not_run保留，不写“应通过”。</w:t>
      </w:r>
    </w:p>
    <w:p>
      <w:pPr>
        <w:spacing w:after="120" w:line="240" w:lineRule="auto"/>
      </w:pPr>
      <w:r>
        <w:rPr>
          <w:rFonts w:ascii="Consolas" w:hAnsi="Consolas" w:eastAsia="宋体"/>
          <w:b w:val="0"/>
          <w:color w:val="17212F"/>
          <w:sz w:val="18"/>
        </w:rPr>
        <w:t>$env:NODE_OPTIONS="--no-experimental-webstorage"</w:t>
        <w:br/>
        <w:t>npm.cmd run check</w:t>
        <w:br/>
        <w:t>npm.cmd run test:api</w:t>
        <w:br/>
        <w:t>npm.cmd run test:e2e  # check已build，隔离5174</w:t>
        <w:br/>
        <w:t>npm.cmd run test:chat</w:t>
        <w:br/>
        <w:t>npm.cmd run template:verify</w:t>
      </w: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主聊天/RAG、题库、模型设置、现有教案为必保回归；R-14等历史间歇问题先固定基线和最小复现。不得忽略整套失败，也不把旧问题误报为本批新缺陷；P1/P8 给出明确归因。</w:t>
      </w:r>
    </w:p>
    <w:p>
      <w:r>
        <w:br w:type="page"/>
      </w:r>
    </w:p>
    <w:p>
      <w:pPr>
        <w:pStyle w:val="Heading1"/>
      </w:pPr>
      <w:r>
        <w:t>14 风险交付和派单流程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1440"/>
        <w:gridCol w:w="5328"/>
      </w:tblGrid>
      <w:tr>
        <w:trPr>
          <w:cantSplit/>
          <w:tblHeader/>
        </w:trPr>
        <w:tc>
          <w:tcPr>
            <w:tcW w:type="dxa" w:w="302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风险</w:t>
            </w:r>
          </w:p>
        </w:tc>
        <w:tc>
          <w:tcPr>
            <w:tcW w:type="dxa" w:w="144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负责人</w:t>
            </w:r>
          </w:p>
        </w:tc>
        <w:tc>
          <w:tcPr>
            <w:tcW w:type="dxa" w:w="532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处置和阶段影响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原卷公式/图片或共享材料丢失</w:t>
            </w:r>
          </w:p>
        </w:tc>
        <w:tc>
          <w:tcPr>
            <w:tcW w:type="dxa" w:w="144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P3/P6/P8</w:t>
            </w:r>
          </w:p>
        </w:tc>
        <w:tc>
          <w:tcPr>
            <w:tcW w:type="dxa" w:w="532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W1保真尖峰；缺内容阻断确认，必要时人工补齐，G2不能漏验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新增XLSX解析依赖，公式无缓存</w:t>
            </w:r>
          </w:p>
        </w:tc>
        <w:tc>
          <w:tcPr>
            <w:tcW w:type="dxa" w:w="144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P3/P1</w:t>
            </w:r>
          </w:p>
        </w:tc>
        <w:tc>
          <w:tcPr>
            <w:tcW w:type="dxa" w:w="532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建议openpyxl（未在现有锁中），P1评审锁定；不执行公式，提示另存值表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教案本地单稿到后台多版本</w:t>
            </w:r>
          </w:p>
        </w:tc>
        <w:tc>
          <w:tcPr>
            <w:tcW w:type="dxa" w:w="144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P4/P7</w:t>
            </w:r>
          </w:p>
        </w:tc>
        <w:tc>
          <w:tcPr>
            <w:tcW w:type="dxa" w:w="532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显式导入、保存成功才提示后台副本；本地草稿保留，冲突人工处理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RAG缺相关性闸门、章节标签误差</w:t>
            </w:r>
          </w:p>
        </w:tc>
        <w:tc>
          <w:tcPr>
            <w:tcW w:type="dxa" w:w="144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P4/P1</w:t>
            </w:r>
          </w:p>
        </w:tc>
        <w:tc>
          <w:tcPr>
            <w:tcW w:type="dxa" w:w="532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依据选取失败提示用户；不虚构教材内容；专项修复另列，不借备课重写检索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教师试点样本迟到/质量未审核</w:t>
            </w:r>
          </w:p>
        </w:tc>
        <w:tc>
          <w:tcPr>
            <w:tcW w:type="dxa" w:w="144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P8/P1</w:t>
            </w:r>
          </w:p>
        </w:tc>
        <w:tc>
          <w:tcPr>
            <w:tcW w:type="dxa" w:w="532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W1由管理者指定教师与脱敏样本；该项not_run时对应教学质量不签收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AI输入过大/模型取消/凭证缺失</w:t>
            </w:r>
          </w:p>
        </w:tc>
        <w:tc>
          <w:tcPr>
            <w:tcW w:type="dxa" w:w="144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P4/P2</w:t>
            </w:r>
          </w:p>
        </w:tc>
        <w:tc>
          <w:tcPr>
            <w:tcW w:type="dxa" w:w="532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冻结所选模型，明确预算和失败；先交确定性MVP，AI项单独验收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多人修改共享数据/构建冲突</w:t>
            </w:r>
          </w:p>
        </w:tc>
        <w:tc>
          <w:tcPr>
            <w:tcW w:type="dxa" w:w="144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P1</w:t>
            </w:r>
          </w:p>
        </w:tc>
        <w:tc>
          <w:tcPr>
            <w:tcW w:type="dxa" w:w="532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独立工作目录+资源表；稳定候选验收时停止写入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计划负载超限</w:t>
            </w:r>
          </w:p>
        </w:tc>
        <w:tc>
          <w:tcPr>
            <w:tcW w:type="dxa" w:w="144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P1</w:t>
            </w:r>
          </w:p>
        </w:tc>
        <w:tc>
          <w:tcPr>
            <w:tcW w:type="dxa" w:w="532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优先保留G2/G3；先缩减自动补题和自动分组，不降低失分规则/数据/保真验收</w:t>
            </w:r>
          </w:p>
        </w:tc>
      </w:tr>
    </w:tbl>
    <w:p>
      <w:pPr>
        <w:spacing w:after="0"/>
      </w:pPr>
    </w:p>
    <w:p>
      <w:pPr>
        <w:pStyle w:val="Heading2"/>
      </w:pPr>
      <w:r>
        <w:t>派单和交接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管理者将8份Px任务书发给对应员工，同时发送总计划；员工在首日回填姓名、技能、预计工作量和接口阻塞。本文不是自动启动所有规划模块的代码指令。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每日异步报已完成/下一步/阻塞/候选；每周固定演示真实流程。P1维护CURRENT_STATUS，不在各任务书复制可变进度。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每项提交含任务ID/版本、候选SHA、修改文件、接口版本、迁移、兼容、测试命令与退出码、证据、首次失败及not_run。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P8验收稳定候选；失败交实现者修复，形成新候选重验；通过后P1集成并记录准确范围。代码合并不等于教师教学质量通过。</w:t>
      </w: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发布前：隔离备份恢复演练；启用新能力逐阶段，旧教案本地功能可继续用。交付包含源码、OpenAPI/fixtures、迁移/回退说明、测试报告、3份以上脱敏试点原卷、导出样例和用户操作说明。P1需指定教师最终签收人。</w:t>
      </w:r>
    </w:p>
    <w:p>
      <w:r>
        <w:br w:type="page"/>
      </w:r>
    </w:p>
    <w:p>
      <w:pPr>
        <w:pStyle w:val="Heading1"/>
      </w:pPr>
      <w:r>
        <w:t>15 代码阅读清单和范围说明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7488"/>
      </w:tblGrid>
      <w:tr>
        <w:trPr>
          <w:cantSplit/>
          <w:tblHeader/>
        </w:trPr>
        <w:tc>
          <w:tcPr>
            <w:tcW w:type="dxa" w:w="230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目的</w:t>
            </w:r>
          </w:p>
        </w:tc>
        <w:tc>
          <w:tcPr>
            <w:tcW w:type="dxa" w:w="748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main中的实际入口</w:t>
            </w:r>
          </w:p>
        </w:tc>
      </w:tr>
      <w:tr>
        <w:trPr>
          <w:cantSplit/>
        </w:trPr>
        <w:tc>
          <w:tcPr>
            <w:tcW w:type="dxa" w:w="230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运行约束和状态</w:t>
            </w:r>
          </w:p>
        </w:tc>
        <w:tc>
          <w:tcPr>
            <w:tcW w:type="dxa" w:w="748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AGENTS.md；apps/web/AGENTS.md；apps/api/AGENTS.md；docs/CURRENT_STATUS.md；PROJECT_GUIDE.md</w:t>
            </w:r>
          </w:p>
        </w:tc>
      </w:tr>
      <w:tr>
        <w:trPr>
          <w:cantSplit/>
        </w:trPr>
        <w:tc>
          <w:tcPr>
            <w:tcW w:type="dxa" w:w="230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接口和现行页面</w:t>
            </w:r>
          </w:p>
        </w:tc>
        <w:tc>
          <w:tcPr>
            <w:tcW w:type="dxa" w:w="748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apps/api/app/api/v1/question_bank.py、capabilities.py；docs/API.md、ROUTES.md；services/navigation.ts</w:t>
            </w:r>
          </w:p>
        </w:tc>
      </w:tr>
      <w:tr>
        <w:trPr>
          <w:cantSplit/>
        </w:trPr>
        <w:tc>
          <w:tcPr>
            <w:tcW w:type="dxa" w:w="230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题库后端</w:t>
            </w:r>
          </w:p>
        </w:tc>
        <w:tc>
          <w:tcPr>
            <w:tcW w:type="dxa" w:w="748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app/schemas/question_bank.py；repositories/question_bank/{catalog,schema}.py；services/question_bank/{service,organizer}.py</w:t>
            </w:r>
          </w:p>
        </w:tc>
      </w:tr>
      <w:tr>
        <w:trPr>
          <w:cantSplit/>
        </w:trPr>
        <w:tc>
          <w:tcPr>
            <w:tcW w:type="dxa" w:w="230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题库前端</w:t>
            </w:r>
          </w:p>
        </w:tc>
        <w:tc>
          <w:tcPr>
            <w:tcW w:type="dxa" w:w="748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src/features/question-bank；src/contracts/question-bank.ts；src/services/question-bank-api.ts</w:t>
            </w:r>
          </w:p>
        </w:tc>
      </w:tr>
      <w:tr>
        <w:trPr>
          <w:cantSplit/>
        </w:trPr>
        <w:tc>
          <w:tcPr>
            <w:tcW w:type="dxa" w:w="230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公共HTTP与模型</w:t>
            </w:r>
          </w:p>
        </w:tc>
        <w:tc>
          <w:tcPr>
            <w:tcW w:type="dxa" w:w="748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src/services/api-client.ts；app/schemas/errors.py；app/core/sqlite.py；services/model_runtime.py</w:t>
            </w:r>
          </w:p>
        </w:tc>
      </w:tr>
      <w:tr>
        <w:trPr>
          <w:cantSplit/>
        </w:trPr>
        <w:tc>
          <w:tcPr>
            <w:tcW w:type="dxa" w:w="230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原卷解析可复用基础</w:t>
            </w:r>
          </w:p>
        </w:tc>
        <w:tc>
          <w:tcPr>
            <w:tcW w:type="dxa" w:w="748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app/services/document_parsing/parser.py；textbook_ingest/source_access.py；已有DOCX不等于原卷保真</w:t>
            </w:r>
          </w:p>
        </w:tc>
      </w:tr>
      <w:tr>
        <w:trPr>
          <w:cantSplit/>
        </w:trPr>
        <w:tc>
          <w:tcPr>
            <w:tcW w:type="dxa" w:w="230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既有教案</w:t>
            </w:r>
          </w:p>
        </w:tc>
        <w:tc>
          <w:tcPr>
            <w:tcW w:type="dxa" w:w="748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features/lesson-plan/AGENTS.md；docs/modules/lesson-plan/README.md；services/{fill,drafts,export}.ts</w:t>
            </w:r>
          </w:p>
        </w:tc>
      </w:tr>
      <w:tr>
        <w:trPr>
          <w:cantSplit/>
        </w:trPr>
        <w:tc>
          <w:tcPr>
            <w:tcW w:type="dxa" w:w="230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新设计依据</w:t>
            </w:r>
          </w:p>
        </w:tc>
        <w:tc>
          <w:tcPr>
            <w:tcW w:type="dxa" w:w="748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docs/design/teaching-loop-v1/01至07分册、sql、架构图v1.1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文档差异需P1在实施中修正：根旧概要和部分API/ROUTES段落仍把题库写为planned，但main的题库路由、服务和capabilities已ready；不能重复建题库。教案导航status=local，真实AI填充planned；不能把本地教案误写成未实现。</w:t>
      </w:r>
    </w:p>
    <w:p>
      <w:pPr>
        <w:pStyle w:val="Heading2"/>
      </w:pPr>
      <w:r>
        <w:t>本轮不纳入的功能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自动改卷、评分点拆解、OCR扫描卷自动识别、掌握概率/知识追踪、自动学习路径预测。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账号、多教师云端协同、学生在线考试、任意模板中心、服务端一键PDF及整套教材RAG重构。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自动分组只作为后续增强；首版教师可选目标学生和知识点。先完成统一练习、成绩回流与教案调整。</w:t>
      </w: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本计划是基于上述本地main代码的实施设计。尚未开始产品开发或执行应用回归；本次制作文档的排版检查不代表计划中的功能已通过验收。计划启动后每个阶段的实际状态由CURRENT_STATUS和验收证据记录。</w:t>
      </w:r>
    </w:p>
    <w:sectPr w:rsidR="00FC693F" w:rsidRPr="0006063C" w:rsidSect="00034616">
      <w:footerReference w:type="default" r:id="rId9"/>
      <w:pgSz w:w="11905" w:h="16838"/>
      <w:pgMar w:top="893" w:right="1037" w:bottom="922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宋体"/>
        <w:b w:val="0"/>
        <w:color w:val="17212F"/>
        <w:sz w:val="16"/>
      </w:rPr>
      <w:t xml:space="preserve">智启课源   2026 09 30   </w:t>
    </w:r>
    <w:fldSimple w:instr="PAGE"/>
    <w:r>
      <w:rPr>
        <w:rFonts w:ascii="Calibri" w:hAnsi="Calibri" w:eastAsia="宋体"/>
        <w:b w:val="0"/>
        <w:color w:val="17212F"/>
        <w:sz w:val="16"/>
      </w:rPr>
      <w:t xml:space="preserve"> /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 w:eastAsia="宋体"/>
      <w:color w:val="17212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" w:hAnsi="Calibri" w:eastAsia="宋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Calibri" w:hAnsi="Calibri" w:eastAsia="宋体"/>
      <w:b/>
      <w:bCs/>
      <w:color w:val="17212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Calibri" w:hAnsi="Calibri" w:eastAsia="宋体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/>
      <w:contextualSpacing/>
    </w:pPr>
    <w:rPr>
      <w:rFonts w:ascii="Calibri" w:hAnsi="Calibri" w:eastAsia="宋体"/>
      <w:color w:val="17212F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智启课源八人协作实施计划</dc:title>
  <dc:subject>版本 1.0   分工 代码规范 API 对接 阶段计划 验收标准</dc:subject>
  <dc:creator>智启课源</dc:creator>
  <cp:keywords>教学闭环 分工 接口 验收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