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P7 学情报告和教案前端任务书</w:t>
      </w:r>
    </w:p>
    <w:p>
      <w:r>
        <w:t>教学闭环任务 TL1 P7   版本 1.0   姓名待填</w:t>
      </w:r>
    </w:p>
    <w:p>
      <w:pPr>
        <w:pStyle w:val="Heading1"/>
      </w:pPr>
      <w:r>
        <w:t>01 任务范围和代码归属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任务ID TL1-P7；任务版本1.0；负责人 P7 姓名待填；代码基线 main@301fc35；计划8周，阶段出口见总计划。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把失分学情呈现为可核查报告，并在现有教案工作台增加依据和AI建议审阅。</w:t>
      </w:r>
    </w:p>
    <w:p>
      <w:pPr>
        <w:pStyle w:val="Heading2"/>
      </w:pPr>
      <w:r>
        <w:t>必须复用的现有基础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现有lesson-plan有编辑/过程调整/撤销重做/草稿/规则填充/Word/PDF打印；DraftEnvelope.schemaVersion=1，键zhiqikeyuan:lesson-plan:v1必须兼容。HttpFillProvider只是适配器。</w:t>
      </w:r>
    </w:p>
    <w:p>
      <w:pPr>
        <w:pStyle w:val="Heading2"/>
      </w:pPr>
      <w:r>
        <w:t>本任务交付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学生/班级报告与每个知识点的小题依据、版本和资料缺失提示。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教案显式本地导入/后台保存，真实AI建议逐字段差异、理由、引用、接受/拒绝。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保持现有编辑能力与导出；教案到练习交P5而非重造练习工作台。</w:t>
      </w:r>
    </w:p>
    <w:p>
      <w:pPr>
        <w:pStyle w:val="Heading2"/>
      </w:pPr>
      <w:r>
        <w:t>独占可写目录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src/features/learning-analytics新增模块；features/lesson-plan升级和兼容适配。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services/{learning-analytics-api,lesson-plans-api}.ts；模块styles和tests。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如改http-fill-provider.ts，先提交契约/兼容提案由P1协调；不替换默认RuleBasedFillProvider。</w:t>
      </w:r>
    </w:p>
    <w:p>
      <w:pPr>
        <w:pStyle w:val="Heading2"/>
      </w:pPr>
      <w:r>
        <w:t>共享和禁止越界范围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不修改成绩事实、不自行算概率、不改原Word模板、不清空真实草稿；跨模块类型/路由/公共导航交P1。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岗位估算：约10日报告、8日兼容/后台、10日AI审阅、8日联调测试、4日缓冲。。开始前读根和所属模块AGENTS；文档中的新目录是待新增设计，不表示main已存在。</w:t>
      </w:r>
    </w:p>
    <w:p>
      <w:r>
        <w:br w:type="page"/>
      </w:r>
    </w:p>
    <w:p>
      <w:pPr>
        <w:pStyle w:val="Heading1"/>
      </w:pPr>
      <w:r>
        <w:t>02 实现步骤和API交接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1. 与P4确认4种observation和证据DTO；先完成报告空态/版本/缺失/学生和班级视图。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2. 知识点点击到失分题号、完整原文、实际分/满分，显示综合题错因需确认与分母。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3. 本地旧稿先按原方式恢复；明确选择导入后台，保存成功保留本地；坏数据不当空稿覆盖。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4. 新增AI模式可选，冻结学情/教材/所选模型；生成显示任务状态，取消和失败仍可继续编辑。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5. 逐字段建议和依据对照；只有确认字段应用，过时409保护人工修改；Word与PDF打印继续走现有路径。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136"/>
      </w:tblGrid>
      <w:tr>
        <w:trPr>
          <w:cantSplit/>
          <w:tblHeader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阶段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个人交付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W1至W2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报告原型、旧稿兼容清单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W3至W4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学生/班级证据报告G2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W5至W6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后台教案、本地导入、AI建议审阅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W7至W8</w:t>
            </w:r>
          </w:p>
        </w:tc>
        <w:tc>
          <w:tcPr>
            <w:tcW w:type="dxa" w:w="8136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真模型/导出/并发/三视口验收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04"/>
        <w:gridCol w:w="5688"/>
      </w:tblGrid>
      <w:tr>
        <w:trPr>
          <w:cantSplit/>
          <w:tblHeader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提供或消费接口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上下游与要求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analysis-runs / students / classes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消费P4；空白/无依据不能显示最弱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lesson-plans / import-local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消费P4；保持现有本地schema</w:t>
            </w:r>
          </w:p>
        </w:tc>
      </w:tr>
      <w:tr>
        <w:trPr>
          <w:cantSplit/>
        </w:trPr>
        <w:tc>
          <w:tcPr>
            <w:tcW w:type="dxa" w:w="4104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ai-proposals / apply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消费P4/P1任务；acceptedFieldPaths准确对照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统一字段、错误、revision、submissionId、任务状态见总计划第06至11节。新API是拟定契约，W1与P1冻结；共享类型与路由注册由P1合并。生产接口不能以fixture或示例返回成功。</w:t>
      </w:r>
    </w:p>
    <w:p>
      <w:r>
        <w:br w:type="page"/>
      </w:r>
    </w:p>
    <w:p>
      <w:pPr>
        <w:pStyle w:val="Heading1"/>
      </w:pPr>
      <w:r>
        <w:t>03 验收场景和交接清单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8712"/>
      </w:tblGrid>
      <w:tr>
        <w:trPr>
          <w:cantSplit/>
          <w:tblHeader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编号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  <w:shd w:fill="EAF0F6"/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/>
                <w:color w:val="17212F"/>
                <w:sz w:val="18"/>
              </w:rPr>
              <w:t>可复现验收条件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P7-A01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4种报告状态文案正确；综合题不出现精确错因/概率；依据到小题可展开。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P7-A02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班级去重人数与分母一致；旧报告版本始终可见。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P7-A03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旧schemaVersion=1草稿恢复、撤销重做、规则填充、Word/PDF打印均保留。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P7-A04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后台读失败和本地坏稿不会覆写；后台导入是显式操作。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P7-A05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生成期间手工编辑后，旧建议不能覆盖；409有重新生成和保留编辑入口。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P7-A06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只接受部分字段只改这些字段；理由和教材依据可定位；AI失败不转成示例成功。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P7-A07</w:t>
            </w:r>
          </w:p>
        </w:tc>
        <w:tc>
          <w:tcPr>
            <w:tcW w:type="dxa" w:w="8712"/>
            <w:tcMar>
              <w:top w:w="65" w:type="dxa"/>
              <w:bottom w:w="65" w:type="dxa"/>
              <w:left w:w="80" w:type="dxa"/>
              <w:right w:w="80" w:type="dxa"/>
            </w:tcMar>
            <w:tcBorders>
              <w:bottom w:val="single" w:sz="4" w:color="DCE2E8"/>
            </w:tcBorders>
          </w:tcPr>
          <w:p>
            <w:pPr>
              <w:spacing w:after="0" w:line="254" w:lineRule="auto"/>
            </w:pPr>
            <w:r>
              <w:rPr>
                <w:rFonts w:ascii="Calibri" w:hAnsi="Calibri" w:eastAsia="宋体"/>
                <w:b w:val="0"/>
                <w:color w:val="17212F"/>
                <w:sz w:val="18"/>
              </w:rPr>
              <w:t>三视口和键盘可完成审阅；P5练习入口带固定runId/知识点，不能只传名称猜测。</w:t>
            </w:r>
          </w:p>
        </w:tc>
      </w:tr>
    </w:tbl>
    <w:p>
      <w:pPr>
        <w:spacing w:after="0"/>
      </w:pPr>
    </w:p>
    <w:p>
      <w:pPr>
        <w:pStyle w:val="Heading2"/>
      </w:pPr>
      <w:r>
        <w:t>本任务检查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变更范围Prettier、typecheck/lint、教案/报告Vitest；候选npm.cmd run check。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原教案回归与导出/路由e2e；template:verify；Word/WPS人工查看。</w:t>
      </w:r>
    </w:p>
    <w:p>
      <w:pPr>
        <w:pStyle w:val="Heading2"/>
      </w:pPr>
      <w:r>
        <w:t>交付文件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报告与教案UI/API、旧草稿迁移/兼容说明、模块单测。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旧教案回归对照、AI字段审阅演示、三视口与失败/冲突证据。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重点风险：现有教案是本地规则能力，不可隐藏旧功能或把规划AI标ready；不自动上传本机草稿。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完成状态只能先报ready_for_review；验收结果由P8复现、P1集成。结果卡写任务/版本/候选SHA、变化、接口、迁移、命令和退出码、证据、首次失败、not_run及剩余风险。</w:t>
      </w:r>
    </w:p>
    <w:p>
      <w:r>
        <w:br w:type="page"/>
      </w:r>
    </w:p>
    <w:p>
      <w:pPr>
        <w:pStyle w:val="Heading1"/>
      </w:pPr>
      <w:r>
        <w:t>04 必须遵守的统一规范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先读根、前端/后端及所属模块 AGENTS.md；现状以 CURRENT_STATUS 与代码核对。仅在分配目录开发，公共文件通过 P1 集成。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前端路由薄、features 承载业务、services 负责请求；共享类型只用 contracts。客户端生命周期内使用浏览器能力，实例状态通过注入，禁止生产伪成功。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唯一业务后端为 FastAPI；路由→服务→仓储分层。API 外部字段 camelCase，Python 内部 snake_case，显式 DTO 映射；禁止 raw DB 行直接出接口。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前端只经 api-client 与 /api/v1 同源代理访问；错误不降为空库。全站样式复用字体/颜色 token，模块类有作用域，保持现有 /chat 视觉基准。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SQL 参数化且经 core/sqlite.py；事务内不解析文件、不调用模型/网络。跨库引用通过只读查询接口核验，不冒充真实外键。正式修订不可变。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分数使用百分之一分整数 scoreUnits/maxScoreUnits，0 是有效得分，空白/缺考/免考为显式状态；不做自动改卷、评分点、知识点失分分摊或概率预测。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模型统一 resolve_chat_model；点击时冻结模型和依据，AI 只返回待审核建议，失败保留草稿。API 密钥只存后端，学生标识不发到生成模型。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自己的独立工作目录和 codex/Px-* 分支；共享目录不切分支、不批量暂存。依赖变更申请 P1，不升级无关框架。已知旧失败和新回归分开记录。</w:t>
      </w:r>
    </w:p>
    <w:p>
      <w:pPr>
        <w:pStyle w:val="Heading2"/>
      </w:pPr>
      <w:r>
        <w:t>个人工作纪律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共享文件提案交P1，不在其他人的目录修复；越界需求先记录具体文件与理由。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隔离数据目录/浏览器；前端验收5174、API测试8001、Qdrant测试16333。个人并行端口由P1资源表分配，不能结束未知进程。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新增模块单测自己写；跨模块e2e夹具由P8维护。使用同一任务ID追踪阻塞和缺陷。</w:t>
      </w:r>
    </w:p>
    <w:p>
      <w:pPr>
        <w:pStyle w:val="ListBullet"/>
        <w:widowControl/>
        <w:spacing w:after="80"/>
      </w:pPr>
      <w:r>
        <w:rPr>
          <w:rFonts w:ascii="Calibri" w:hAnsi="Calibri" w:eastAsia="宋体"/>
          <w:b w:val="0"/>
          <w:color w:val="17212F"/>
          <w:sz w:val="21"/>
        </w:rPr>
        <w:t>每个阶段提供能演示的真实行为闭环、失败恢复和接口证据；不能以存在页面或构建成功替代验收。</w:t>
      </w:r>
    </w:p>
    <w:p>
      <w:pPr>
        <w:widowControl/>
      </w:pPr>
      <w:r>
        <w:rPr>
          <w:rFonts w:ascii="Calibri" w:hAnsi="Calibri" w:eastAsia="宋体"/>
          <w:b w:val="0"/>
          <w:color w:val="17212F"/>
          <w:sz w:val="21"/>
        </w:rPr>
        <w:t>共同阅读：00_智启课源八人协作总计划.docx。规范冲突以用户明确需求和AGENTS为先，并由P1同步契约；不得自行删掉已有功能或假称真实AI。</w:t>
      </w:r>
    </w:p>
    <w:sectPr w:rsidR="00FC693F" w:rsidRPr="0006063C" w:rsidSect="00034616">
      <w:footerReference w:type="default" r:id="rId9"/>
      <w:pgSz w:w="11905" w:h="16838"/>
      <w:pgMar w:top="893" w:right="1037" w:bottom="922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b w:val="0"/>
        <w:color w:val="17212F"/>
        <w:sz w:val="16"/>
      </w:rPr>
      <w:t xml:space="preserve">智启课源   2026 09 30   </w:t>
    </w:r>
    <w:fldSimple w:instr="PAGE"/>
    <w:r>
      <w:rPr>
        <w:rFonts w:ascii="Calibri" w:hAnsi="Calibri" w:eastAsia="宋体"/>
        <w:b w:val="0"/>
        <w:color w:val="17212F"/>
        <w:sz w:val="16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宋体"/>
      <w:color w:val="172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17212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 w:eastAsia="宋体"/>
      <w:color w:val="17212F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P7 学情报告和教案前端任务书</dc:title>
  <dc:subject>教学闭环任务 TL1 P7   版本 1.0   姓名待填</dc:subject>
  <dc:creator>智启课源</dc:creator>
  <cp:keywords>教学闭环 分工 接口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