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38F29" w14:textId="66810230" w:rsidR="001C5677" w:rsidRPr="00305CFA" w:rsidRDefault="00972839" w:rsidP="00305CFA">
      <w:pPr>
        <w:jc w:val="center"/>
        <w:rPr>
          <w:sz w:val="28"/>
          <w:szCs w:val="28"/>
        </w:rPr>
      </w:pPr>
      <w:r w:rsidRPr="00305CFA">
        <w:rPr>
          <w:rFonts w:hint="eastAsia"/>
          <w:sz w:val="28"/>
          <w:szCs w:val="28"/>
        </w:rPr>
        <w:t>T-HR3机器人案例分析</w:t>
      </w:r>
    </w:p>
    <w:p w14:paraId="02694EED" w14:textId="5DD808D9" w:rsidR="008950F9" w:rsidRPr="00305CFA" w:rsidRDefault="008950F9">
      <w:pPr>
        <w:rPr>
          <w:sz w:val="24"/>
          <w:szCs w:val="24"/>
        </w:rPr>
      </w:pPr>
      <w:r w:rsidRPr="00305CFA">
        <w:rPr>
          <w:rFonts w:hint="eastAsia"/>
          <w:sz w:val="24"/>
          <w:szCs w:val="24"/>
        </w:rPr>
        <w:t>产品简介</w:t>
      </w:r>
    </w:p>
    <w:p w14:paraId="43D85EA6" w14:textId="3AA72509" w:rsidR="008950F9" w:rsidRDefault="008950F9" w:rsidP="00305CFA">
      <w:pPr>
        <w:ind w:firstLineChars="200" w:firstLine="420"/>
      </w:pPr>
      <w:r>
        <w:rPr>
          <w:rFonts w:hint="eastAsia"/>
        </w:rPr>
        <w:t>T-HR3是丰田公司在2017年发布的</w:t>
      </w:r>
      <w:r w:rsidRPr="008950F9">
        <w:rPr>
          <w:rFonts w:hint="eastAsia"/>
        </w:rPr>
        <w:t>第三代人形机器人</w:t>
      </w:r>
      <w:r>
        <w:rPr>
          <w:rFonts w:hint="eastAsia"/>
        </w:rPr>
        <w:t>，于</w:t>
      </w:r>
      <w:r w:rsidRPr="008950F9">
        <w:t>11月29日至12月2日在东京国际展览中心举行的2017年国际机器人展览会上亮相</w:t>
      </w:r>
      <w:r>
        <w:rPr>
          <w:rFonts w:hint="eastAsia"/>
        </w:rPr>
        <w:t>。</w:t>
      </w:r>
    </w:p>
    <w:p w14:paraId="39449439" w14:textId="78A4F707" w:rsidR="00305CFA" w:rsidRDefault="00305CFA" w:rsidP="00305CFA">
      <w:pPr>
        <w:rPr>
          <w:rFonts w:hint="eastAsia"/>
        </w:rPr>
      </w:pPr>
      <w:r>
        <w:rPr>
          <w:noProof/>
        </w:rPr>
        <w:drawing>
          <wp:anchor distT="0" distB="0" distL="114300" distR="114300" simplePos="0" relativeHeight="251658240" behindDoc="0" locked="0" layoutInCell="1" allowOverlap="1" wp14:anchorId="33B33355" wp14:editId="147AA768">
            <wp:simplePos x="0" y="0"/>
            <wp:positionH relativeFrom="column">
              <wp:posOffset>0</wp:posOffset>
            </wp:positionH>
            <wp:positionV relativeFrom="paragraph">
              <wp:posOffset>40005</wp:posOffset>
            </wp:positionV>
            <wp:extent cx="1798134" cy="26955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98134" cy="2695575"/>
                    </a:xfrm>
                    <a:prstGeom prst="rect">
                      <a:avLst/>
                    </a:prstGeom>
                    <a:noFill/>
                    <a:ln>
                      <a:noFill/>
                    </a:ln>
                  </pic:spPr>
                </pic:pic>
              </a:graphicData>
            </a:graphic>
          </wp:anchor>
        </w:drawing>
      </w:r>
    </w:p>
    <w:p w14:paraId="64E1CC95" w14:textId="3F743B06" w:rsidR="008950F9" w:rsidRDefault="008950F9" w:rsidP="00305CFA">
      <w:pPr>
        <w:ind w:firstLineChars="200" w:firstLine="420"/>
      </w:pPr>
      <w:r w:rsidRPr="008950F9">
        <w:t>T-HR3是一种灵巧、具有多个自由度的人形机器人，通过遥操作和VR技术由人便捷准确地进行控制，可以实现护理、搬运、环境探索甚至外层空间考察等一系列任务，在保证人类安全的前提下充分利用了机器人的精度的强度。</w:t>
      </w:r>
    </w:p>
    <w:p w14:paraId="69091CF5" w14:textId="3073F4EE" w:rsidR="008950F9" w:rsidRDefault="008950F9" w:rsidP="00305CFA">
      <w:pPr>
        <w:ind w:firstLineChars="200" w:firstLine="420"/>
      </w:pPr>
      <w:r w:rsidRPr="008950F9">
        <w:t>T-HR3机器人高1.54米，重75公斤，它的操控系统“Master Maneuvering System”由椅子上的16个扭矩伺服模块、脚下的力与运动传感器以及位于机器人关节中的29个扭矩伺服模块组成，可以方便地控制机器人身体的运动。</w:t>
      </w:r>
    </w:p>
    <w:p w14:paraId="6B880C20" w14:textId="09BE2BE1" w:rsidR="008950F9" w:rsidRDefault="008950F9" w:rsidP="00305CFA">
      <w:pPr>
        <w:ind w:firstLineChars="200" w:firstLine="420"/>
      </w:pPr>
      <w:r w:rsidRPr="008950F9">
        <w:rPr>
          <w:rFonts w:hint="eastAsia"/>
        </w:rPr>
        <w:t>机器人的视野由</w:t>
      </w:r>
      <w:r w:rsidRPr="008950F9">
        <w:t>HTC Vive头显提供给操作者，操作者通过操纵外骨骼来控制机器人的动作。同时，即使机器人撞上障碍物，它也可以保持平衡，不会摔倒。当拿起物品时还可以控制机器人手部的力量。</w:t>
      </w:r>
    </w:p>
    <w:p w14:paraId="5FA5FC6D" w14:textId="40750005" w:rsidR="008950F9" w:rsidRDefault="008950F9"/>
    <w:p w14:paraId="638EA558" w14:textId="77777777" w:rsidR="00305CFA" w:rsidRDefault="00305CFA">
      <w:pPr>
        <w:rPr>
          <w:rFonts w:hint="eastAsia"/>
        </w:rPr>
      </w:pPr>
    </w:p>
    <w:p w14:paraId="3ED91835" w14:textId="03473339" w:rsidR="005C2CC6" w:rsidRPr="00305CFA" w:rsidRDefault="005C2CC6">
      <w:pPr>
        <w:rPr>
          <w:sz w:val="24"/>
          <w:szCs w:val="24"/>
        </w:rPr>
      </w:pPr>
      <w:r w:rsidRPr="00305CFA">
        <w:rPr>
          <w:rFonts w:hint="eastAsia"/>
          <w:sz w:val="24"/>
          <w:szCs w:val="24"/>
        </w:rPr>
        <w:t>技术架构</w:t>
      </w:r>
    </w:p>
    <w:p w14:paraId="5D84D092" w14:textId="7269FF87" w:rsidR="005C2CC6" w:rsidRDefault="005C2CC6" w:rsidP="00305CFA">
      <w:pPr>
        <w:ind w:firstLineChars="200" w:firstLine="420"/>
      </w:pPr>
      <w:r>
        <w:rPr>
          <w:rFonts w:hint="eastAsia"/>
        </w:rPr>
        <w:t>该系统主要分为两个部分，机器人本身与控制平台。</w:t>
      </w:r>
    </w:p>
    <w:p w14:paraId="677CC0B9" w14:textId="0F8D641C" w:rsidR="00305CFA" w:rsidRDefault="00305CFA" w:rsidP="00305CFA">
      <w:pPr>
        <w:rPr>
          <w:rFonts w:hint="eastAsia"/>
        </w:rPr>
      </w:pPr>
      <w:r>
        <w:rPr>
          <w:noProof/>
        </w:rPr>
        <w:drawing>
          <wp:inline distT="0" distB="0" distL="0" distR="0" wp14:anchorId="79D1F1F2" wp14:editId="29ADE741">
            <wp:extent cx="5267325" cy="3019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019425"/>
                    </a:xfrm>
                    <a:prstGeom prst="rect">
                      <a:avLst/>
                    </a:prstGeom>
                    <a:noFill/>
                    <a:ln>
                      <a:noFill/>
                    </a:ln>
                  </pic:spPr>
                </pic:pic>
              </a:graphicData>
            </a:graphic>
          </wp:inline>
        </w:drawing>
      </w:r>
    </w:p>
    <w:p w14:paraId="7052B253" w14:textId="01E91CE3" w:rsidR="005C2CC6" w:rsidRDefault="005C2CC6" w:rsidP="00305CFA">
      <w:pPr>
        <w:ind w:firstLineChars="200" w:firstLine="420"/>
      </w:pPr>
      <w:r>
        <w:rPr>
          <w:rFonts w:hint="eastAsia"/>
        </w:rPr>
        <w:t>机器人以具有很高灵活性的人形机器人平台为基础，在头部安装了充当眼睛的摄像头，在脚的部位还安装有运动和力传感器。机器人本身可以接收来自控制平台的信号，接受来自人的控制，模仿操作者做出的动作</w:t>
      </w:r>
      <w:r w:rsidR="006279B7">
        <w:rPr>
          <w:rFonts w:hint="eastAsia"/>
        </w:rPr>
        <w:t>。另一方面，机器人还具有一定的自主运动能力。因为控制平台的限制，操作者无法做出行走的动作，因而机器人需要自行实现走动的功能；另外，</w:t>
      </w:r>
      <w:r w:rsidR="006279B7">
        <w:rPr>
          <w:rFonts w:hint="eastAsia"/>
        </w:rPr>
        <w:lastRenderedPageBreak/>
        <w:t>为实现在受到撞击的情况下依然能保持平衡的功能，机器人本身还需要充分利用来自各种传感器的信息，做出自主的动作与平衡控制。</w:t>
      </w:r>
      <w:r w:rsidR="008A3912">
        <w:rPr>
          <w:rFonts w:hint="eastAsia"/>
        </w:rPr>
        <w:t>此外，机器人还配备了触觉传感器，可以将</w:t>
      </w:r>
      <w:r w:rsidR="007F7BDB">
        <w:rPr>
          <w:rFonts w:hint="eastAsia"/>
        </w:rPr>
        <w:t>受到的来自物体的力反馈给操作者，从而精确控制动作的力度。</w:t>
      </w:r>
    </w:p>
    <w:p w14:paraId="76B96D27" w14:textId="69D1F682" w:rsidR="006279B7" w:rsidRDefault="00972839" w:rsidP="00305CFA">
      <w:pPr>
        <w:ind w:firstLineChars="200" w:firstLine="420"/>
      </w:pPr>
      <w:r>
        <w:rPr>
          <w:rFonts w:hint="eastAsia"/>
        </w:rPr>
        <w:t>控制平台主要有采集操作者动作和为操作者提供视觉和听觉信息的功能。视觉和听觉信息由VR头显设备提供，而动作的采集也分为上半</w:t>
      </w:r>
      <w:r w:rsidR="000B5AB4">
        <w:rPr>
          <w:rFonts w:hint="eastAsia"/>
        </w:rPr>
        <w:t xml:space="preserve"> </w:t>
      </w:r>
      <w:r>
        <w:rPr>
          <w:rFonts w:hint="eastAsia"/>
        </w:rPr>
        <w:t>身和下半身两个部分。上半身的动作采集主要由固定在操作者手臂和背部的转矩伺服模块完成，能够精确地检测各个关节的运动角度。而操作者腿部的动作是不完整的，即不能在操作平台上完成完整的行走动作，因而腿部动作的采集由运动和力传感器完成。</w:t>
      </w:r>
    </w:p>
    <w:p w14:paraId="5143CA73" w14:textId="6838B972" w:rsidR="008950F9" w:rsidRDefault="00FE3A1C" w:rsidP="00305CFA">
      <w:pPr>
        <w:ind w:firstLineChars="200" w:firstLine="420"/>
      </w:pPr>
      <w:r>
        <w:rPr>
          <w:rFonts w:hint="eastAsia"/>
        </w:rPr>
        <w:t>总体来说，T-HR3机器人综合了（开环）遥操作和自主运动的功能，实现了</w:t>
      </w:r>
      <w:r w:rsidR="008A3912">
        <w:rPr>
          <w:rFonts w:hint="eastAsia"/>
        </w:rPr>
        <w:t>以模仿操作者的动作为主、</w:t>
      </w:r>
      <w:r w:rsidR="00344203">
        <w:rPr>
          <w:rFonts w:hint="eastAsia"/>
        </w:rPr>
        <w:t>又具有一定自主性的运动与控制模式</w:t>
      </w:r>
    </w:p>
    <w:p w14:paraId="569FEAAF" w14:textId="78ABE46B" w:rsidR="00344203" w:rsidRDefault="00305CFA">
      <w:bookmarkStart w:id="0" w:name="_GoBack"/>
      <w:bookmarkEnd w:id="0"/>
      <w:r>
        <w:rPr>
          <w:noProof/>
        </w:rPr>
        <w:drawing>
          <wp:inline distT="0" distB="0" distL="0" distR="0" wp14:anchorId="2918C6C3" wp14:editId="6ACA9465">
            <wp:extent cx="5267325" cy="29718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971800"/>
                    </a:xfrm>
                    <a:prstGeom prst="rect">
                      <a:avLst/>
                    </a:prstGeom>
                    <a:noFill/>
                    <a:ln>
                      <a:noFill/>
                    </a:ln>
                  </pic:spPr>
                </pic:pic>
              </a:graphicData>
            </a:graphic>
          </wp:inline>
        </w:drawing>
      </w:r>
    </w:p>
    <w:p w14:paraId="2866183C" w14:textId="77777777" w:rsidR="00305CFA" w:rsidRDefault="00305CFA">
      <w:pPr>
        <w:rPr>
          <w:rFonts w:hint="eastAsia"/>
        </w:rPr>
      </w:pPr>
    </w:p>
    <w:p w14:paraId="0892554B" w14:textId="4D6967BC" w:rsidR="00E14BC6" w:rsidRPr="00305CFA" w:rsidRDefault="00E14BC6">
      <w:pPr>
        <w:rPr>
          <w:sz w:val="24"/>
          <w:szCs w:val="24"/>
        </w:rPr>
      </w:pPr>
      <w:r w:rsidRPr="00305CFA">
        <w:rPr>
          <w:rFonts w:hint="eastAsia"/>
          <w:sz w:val="24"/>
          <w:szCs w:val="24"/>
        </w:rPr>
        <w:t>应用与开发目的</w:t>
      </w:r>
    </w:p>
    <w:p w14:paraId="2C293C79" w14:textId="77777777" w:rsidR="00E14BC6" w:rsidRDefault="00E14BC6" w:rsidP="00305CFA">
      <w:pPr>
        <w:ind w:firstLineChars="200" w:firstLine="420"/>
      </w:pPr>
      <w:r>
        <w:rPr>
          <w:rFonts w:hint="eastAsia"/>
        </w:rPr>
        <w:t xml:space="preserve"> “</w:t>
      </w:r>
      <w:r w:rsidR="008950F9" w:rsidRPr="008950F9">
        <w:rPr>
          <w:rFonts w:hint="eastAsia"/>
        </w:rPr>
        <w:t>合作伙伴机器人团队成员致力于在</w:t>
      </w:r>
      <w:r w:rsidR="008950F9" w:rsidRPr="008950F9">
        <w:t>T-HR3中使用这项技术来开发与人类共存的友好和乐于助人的机器人，并协助他们进行日常生活。展望未来，为这一平台开发的核心技术将有助于通知和推动未来开发机器人，为所有人提供更好的机动性“，合伙人机器人部门总经理Akifumi Tamaoki表示。</w:t>
      </w:r>
    </w:p>
    <w:p w14:paraId="7BCE029A" w14:textId="69492597" w:rsidR="008950F9" w:rsidRDefault="00E14BC6" w:rsidP="00305CFA">
      <w:pPr>
        <w:ind w:firstLineChars="200" w:firstLine="420"/>
      </w:pPr>
      <w:r>
        <w:rPr>
          <w:rFonts w:hint="eastAsia"/>
        </w:rPr>
        <w:t>丰田公司</w:t>
      </w:r>
      <w:r w:rsidRPr="00E14BC6">
        <w:rPr>
          <w:rFonts w:hint="eastAsia"/>
        </w:rPr>
        <w:t>自</w:t>
      </w:r>
      <w:r w:rsidRPr="00E14BC6">
        <w:t>20世纪80年代以来</w:t>
      </w:r>
      <w:r>
        <w:rPr>
          <w:rFonts w:hint="eastAsia"/>
        </w:rPr>
        <w:t>的主要</w:t>
      </w:r>
      <w:r w:rsidRPr="00E14BC6">
        <w:t>开发</w:t>
      </w:r>
      <w:r>
        <w:rPr>
          <w:rFonts w:hint="eastAsia"/>
        </w:rPr>
        <w:t>方向是</w:t>
      </w:r>
      <w:r w:rsidRPr="00E14BC6">
        <w:t>工业机器人，</w:t>
      </w:r>
      <w:r>
        <w:rPr>
          <w:rFonts w:hint="eastAsia"/>
        </w:rPr>
        <w:t>而这一次发布的</w:t>
      </w:r>
      <w:r w:rsidRPr="00E14BC6">
        <w:t>合作伙伴机器人</w:t>
      </w:r>
      <w:r>
        <w:rPr>
          <w:rFonts w:hint="eastAsia"/>
        </w:rPr>
        <w:t>发挥了丰田在技术经验积累上的优势</w:t>
      </w:r>
      <w:r w:rsidRPr="00E14BC6">
        <w:t>，开发</w:t>
      </w:r>
      <w:r>
        <w:rPr>
          <w:rFonts w:hint="eastAsia"/>
        </w:rPr>
        <w:t>了</w:t>
      </w:r>
      <w:r w:rsidRPr="00E14BC6">
        <w:t>新的移动解决方案，</w:t>
      </w:r>
      <w:r>
        <w:rPr>
          <w:rFonts w:hint="eastAsia"/>
        </w:rPr>
        <w:t>致力于</w:t>
      </w:r>
      <w:r w:rsidRPr="00E14BC6">
        <w:t>支持医生</w:t>
      </w:r>
      <w:r>
        <w:rPr>
          <w:rFonts w:hint="eastAsia"/>
        </w:rPr>
        <w:t>、</w:t>
      </w:r>
      <w:r w:rsidRPr="00E14BC6">
        <w:t>护理人员</w:t>
      </w:r>
      <w:r>
        <w:rPr>
          <w:rFonts w:hint="eastAsia"/>
        </w:rPr>
        <w:t>、</w:t>
      </w:r>
      <w:r w:rsidRPr="00E14BC6">
        <w:t>病人</w:t>
      </w:r>
      <w:r>
        <w:rPr>
          <w:rFonts w:hint="eastAsia"/>
        </w:rPr>
        <w:t>、</w:t>
      </w:r>
      <w:r w:rsidRPr="00E14BC6">
        <w:t>老年人和残疾人士</w:t>
      </w:r>
      <w:r>
        <w:rPr>
          <w:rFonts w:hint="eastAsia"/>
        </w:rPr>
        <w:t>。</w:t>
      </w:r>
    </w:p>
    <w:p w14:paraId="6D664A38" w14:textId="1F559218" w:rsidR="005C2CC6" w:rsidRDefault="00344203" w:rsidP="00305CFA">
      <w:pPr>
        <w:ind w:firstLineChars="200" w:firstLine="420"/>
      </w:pPr>
      <w:r>
        <w:rPr>
          <w:rFonts w:hint="eastAsia"/>
        </w:rPr>
        <w:t>目前，这种具有很强综合能力的机器人尚未在市场上大规模出现，但就此次展览会上展示的T-HR3中的技术成熟度来看，此类机器人进入市场也不再是遥不可及的事情了。为使这种机器人大规模进入市场，进入民众的日常生活，还需要考虑的问题主要有：量产和成本控制、产品定位、功能细化等等。</w:t>
      </w:r>
    </w:p>
    <w:sectPr w:rsidR="005C2C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A4"/>
    <w:rsid w:val="000B5AB4"/>
    <w:rsid w:val="001C5677"/>
    <w:rsid w:val="00305CFA"/>
    <w:rsid w:val="00344203"/>
    <w:rsid w:val="005C2CC6"/>
    <w:rsid w:val="006279B7"/>
    <w:rsid w:val="006777A4"/>
    <w:rsid w:val="007F7BDB"/>
    <w:rsid w:val="008950F9"/>
    <w:rsid w:val="008A3912"/>
    <w:rsid w:val="00972839"/>
    <w:rsid w:val="00E14BC6"/>
    <w:rsid w:val="00FE3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7966"/>
  <w15:chartTrackingRefBased/>
  <w15:docId w15:val="{31E0B1B3-B4BE-491E-BEAB-6D109565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Jiahao</dc:creator>
  <cp:keywords/>
  <dc:description/>
  <cp:lastModifiedBy>Song Jiahao</cp:lastModifiedBy>
  <cp:revision>9</cp:revision>
  <dcterms:created xsi:type="dcterms:W3CDTF">2018-10-22T13:31:00Z</dcterms:created>
  <dcterms:modified xsi:type="dcterms:W3CDTF">2018-10-23T10:25:00Z</dcterms:modified>
</cp:coreProperties>
</file>