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Calibri" w:hAnsi="Calibri"/>
          <w:b/>
          <w:color w:val="0F172A"/>
          <w:sz w:val="44"/>
        </w:rPr>
        <w:t>DockStream Enterprise — B2B Product Messaging &amp; Master Copy Deck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CLIENT: DockStream Technologies Inc. (Jack Johnson, Co-Founder)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DOCUMENT: B2B Enterprise Web Copy Deck &amp; Positioning Strategy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VERSION: 4.1 Production Master Copy Deck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ENTERPRISE STRATEGIC POSITIONING &amp; HOMEPAGE MASTER COPY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1. Value Proposition &amp; Market Category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Category: Intelligent Cross-Dock Yard &amp; Terminal Orchestration Platform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Primary Positioning Statement: DockStream is the enterprise SaaS platform that automates driver intake, eliminates dockyard demurrage penalties, and digitizes shipping manifests for mid-market 3PL logistics hubs.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2. Homepage Hero Section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Category Kicker: Enterprise Logistics Infrastructure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Primary Headline: Eliminate cross-dock congestion and detention penalties with real-time yard orchestration.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Subhead: Connect frontline dispatchers, yard spotters, and inbound drivers on a unified digital platform. DockStream reduces trailer turnaround times by 38% and delivers 100% audit-proof electronic bills of lading.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Call-to-Action Buttons: Primary: [Schedule Enterprise Terminal Survey] · Secondary: [Calculate Yard Detention Savings]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3. The Cost of Cross-Dock Inefficiency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$180,000 Average Annual Detention Losses: Carriers bleed capital waiting in queue for manual dock assignment.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14 Hours Lost Weekly per Dispatcher: Frontline staff spend hours making phone calls, checking clipboards, and chasing paper bills of lading.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12% Paper BOL Discrepancy Rate: Missing signatures and unverified damage photos create expensive claims and billing disputes.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PLATFORM CAPABILITIES &amp; WORKFLOW ARCHITECTURE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1. Geofenced Driver Mobile Intake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Inbound drivers trigger automatic yard check-in upon crossing the terminal perimeter. Drivers verify load details, container seal numbers, and reefer temperatures directly on their mobile device without leaving their cab or downloading an app.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2. Dynamic Bay &amp; Yard Slotting Logic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DockStream's intelligent routing engine assigns trailers to optimal bays based on pallet volume, liftgate necessity, and forklift driver proximity—cutting cross-dock transit times by 40%.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3. Sign-on-Glass Electronic BOL (e-BOL)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Frontline personnel annotate damages, take high-resolution timestamped photos, and collect carrier digital signatures instantly. Fully executed BOL PDFs sync to your enterprise TMS via REST APIs.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4. Enterprise TMS Integrations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TMS / ERP Platform</w:t>
            </w:r>
          </w:p>
        </w:tc>
        <w:tc>
          <w:tcPr>
            <w:tcW w:type="dxa" w:w="2340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Integration Type</w:t>
            </w:r>
          </w:p>
        </w:tc>
        <w:tc>
          <w:tcPr>
            <w:tcW w:type="dxa" w:w="2340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Sync Protocol</w:t>
            </w:r>
          </w:p>
        </w:tc>
        <w:tc>
          <w:tcPr>
            <w:tcW w:type="dxa" w:w="2340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 Exchanged</w:t>
            </w:r>
          </w:p>
        </w:tc>
      </w:tr>
      <w:tr>
        <w:tc>
          <w:tcPr>
            <w:tcW w:type="dxa" w:w="234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SAP Transportation Management</w:t>
            </w:r>
          </w:p>
        </w:tc>
        <w:tc>
          <w:tcPr>
            <w:tcW w:type="dxa" w:w="234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Native Enterprise Connector</w:t>
            </w:r>
          </w:p>
        </w:tc>
        <w:tc>
          <w:tcPr>
            <w:tcW w:type="dxa" w:w="234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Bi-Directional REST / OData</w:t>
            </w:r>
          </w:p>
        </w:tc>
        <w:tc>
          <w:tcPr>
            <w:tcW w:type="dxa" w:w="234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Inbound ASN, Gate-In Time, POD PDF</w:t>
            </w:r>
          </w:p>
        </w:tc>
      </w:tr>
      <w:tr>
        <w:tc>
          <w:tcPr>
            <w:tcW w:type="dxa" w:w="2340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Oracle OTM Cloud</w:t>
            </w:r>
          </w:p>
        </w:tc>
        <w:tc>
          <w:tcPr>
            <w:tcW w:type="dxa" w:w="2340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Certified Partner Module</w:t>
            </w:r>
          </w:p>
        </w:tc>
        <w:tc>
          <w:tcPr>
            <w:tcW w:type="dxa" w:w="2340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REST API &amp; Webhooks</w:t>
            </w:r>
          </w:p>
        </w:tc>
        <w:tc>
          <w:tcPr>
            <w:tcW w:type="dxa" w:w="2340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Trailer Arrival, Dock Status, BOL Signatures</w:t>
            </w:r>
          </w:p>
        </w:tc>
      </w:tr>
      <w:tr>
        <w:tc>
          <w:tcPr>
            <w:tcW w:type="dxa" w:w="234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Descartes Logistics Suite</w:t>
            </w:r>
          </w:p>
        </w:tc>
        <w:tc>
          <w:tcPr>
            <w:tcW w:type="dxa" w:w="234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Pre-Built Middleware</w:t>
            </w:r>
          </w:p>
        </w:tc>
        <w:tc>
          <w:tcPr>
            <w:tcW w:type="dxa" w:w="234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EDI 214 / 210 / 204 Bridge</w:t>
            </w:r>
          </w:p>
        </w:tc>
        <w:tc>
          <w:tcPr>
            <w:tcW w:type="dxa" w:w="234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Shipment Status Events, Detention Triggers</w:t>
            </w:r>
          </w:p>
        </w:tc>
      </w:tr>
      <w:tr>
        <w:tc>
          <w:tcPr>
            <w:tcW w:type="dxa" w:w="2340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Blue Yonder (JDA)</w:t>
            </w:r>
          </w:p>
        </w:tc>
        <w:tc>
          <w:tcPr>
            <w:tcW w:type="dxa" w:w="2340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API Webhook Sync</w:t>
            </w:r>
          </w:p>
        </w:tc>
        <w:tc>
          <w:tcPr>
            <w:tcW w:type="dxa" w:w="2340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JSON REST API</w:t>
            </w:r>
          </w:p>
        </w:tc>
        <w:tc>
          <w:tcPr>
            <w:tcW w:type="dxa" w:w="2340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Bay Assignment, Pallet Counts, Proof of Delivery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ENTERPRISE SECURITY, SLA &amp; COMMERCIAL TERMS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1. Information Security &amp; Compliance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SOC 2 Type II Certified: Annual third-party audits ensure complete data isolation and encryption at rest (AES-256) and in transit (TLS 1.3).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Role-Based Access Control (RBAC): Granular permissions for terminal directors, dispatch supervisors, yard jockeys, and third-party carrier fleets.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99.95% High Availability SLA: Multi-region cloud failover ensures continuous terminal operations during network outages.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2. Tiered Enterprise Pricing Schedule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Plan Tier</w:t>
            </w:r>
          </w:p>
        </w:tc>
        <w:tc>
          <w:tcPr>
            <w:tcW w:type="dxa" w:w="1872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Terminal Footprint</w:t>
            </w:r>
          </w:p>
        </w:tc>
        <w:tc>
          <w:tcPr>
            <w:tcW w:type="dxa" w:w="1872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Monthly Inbound Loads</w:t>
            </w:r>
          </w:p>
        </w:tc>
        <w:tc>
          <w:tcPr>
            <w:tcW w:type="dxa" w:w="1872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Key Inclusions</w:t>
            </w:r>
          </w:p>
        </w:tc>
        <w:tc>
          <w:tcPr>
            <w:tcW w:type="dxa" w:w="1872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Annual SaaS License</w:t>
            </w:r>
          </w:p>
        </w:tc>
      </w:tr>
      <w:tr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Standard Hub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Single Terminal (1–20 Doors)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Up to 500 Loads/Mo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Mobile Check-In, e-BOL, Basic Reporting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$14,400 / Year</w:t>
            </w:r>
          </w:p>
        </w:tc>
      </w:tr>
      <w:tr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Enterprise Terminal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Regional Hub (20–60 Doors)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Up to 2,000 Loads/Mo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Dynamic Slotting, TMS Sync, Demurrage Alerts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$28,500 / Year</w:t>
            </w:r>
          </w:p>
        </w:tc>
      </w:tr>
      <w:tr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Multi-Site Network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Multi-Terminal (60+ Doors)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Unlimited Volume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Dedicated Solution Architect, Custom EDI, 99.95% SLA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$54,000 / Year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DockStream Enterprise — B2B Product Messaging &amp; Master Copy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