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Q4 B2B Website &amp; 12-Slide Enterprise Deck Brief</w:t>
      </w:r>
    </w:p>
    <w:p>
      <w:r>
        <w:rPr>
          <w:sz w:val="22"/>
        </w:rPr>
        <w:t xml:space="preserve">Target Audience: VP of Logistics and Operations Directors at mid-market 3PLs.</w:t>
      </w:r>
    </w:p>
    <w:p>
      <w:r>
        <w:rPr>
          <w:sz w:val="22"/>
        </w:rPr>
        <w:t xml:space="preserve">Core Goal: Communicate 38% dock turn time improvement and eliminate dispatch friction.</w:t>
      </w:r>
    </w:p>
  </w:body>
</w:document>
</file>