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28"/>
        </w:rPr>
        <w:t>Azael Roofing — Rough Website Content &amp; Job History</w:t>
      </w:r>
    </w:p>
    <w:p>
      <w:r>
        <w:rPr>
          <w:sz w:val="22"/>
        </w:rPr>
        <w:t xml:space="preserve">Family owned roofing contractor in McAllen &amp; Brownsville since 2012.</w:t>
      </w:r>
    </w:p>
    <w:p>
      <w:r>
        <w:rPr>
          <w:sz w:val="22"/>
        </w:rPr>
        <w:t xml:space="preserve">Expanding from shingle repairs to commercial flat roofs (TPO, PVC, and Standing Seam Metal).</w:t>
      </w:r>
    </w:p>
    <w:p>
      <w:r>
        <w:rPr>
          <w:sz w:val="22"/>
        </w:rPr>
        <w:t xml:space="preserve">Need professional website copy that builds trust with commercial building owners.</w:t>
      </w:r>
    </w:p>
  </w:body>
</w:document>
</file>