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Q4 Executive Board Briefing Memo — Estella Williams (Final)</w:t>
      </w:r>
    </w:p>
    <w:p>
      <w:r>
        <w:rPr>
          <w:sz w:val="22"/>
        </w:rPr>
        <w:t xml:space="preserve">EXECUTIVE BRIEFING: Key milestones from Q3, runway extension, and core strategic priorities for Q4 2026.</w:t>
      </w:r>
    </w:p>
  </w:body>
</w:document>
</file>