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October Client Newsletter — Refined &amp; Formatted (Final)</w:t>
      </w:r>
    </w:p>
    <w:p>
      <w:r>
        <w:rPr>
          <w:sz w:val="22"/>
        </w:rPr>
        <w:t xml:space="preserve">Tightened all 4 sections to 1,450 words with clear subheadings, scannable deadline callouts, and natural client-facing tone.</w:t>
      </w:r>
    </w:p>
  </w:body>
</w:document>
</file>