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Orozco Exterior &amp; Roofing — 4-Page Website Copy &amp; Estimate Sheet (v1)</w:t>
      </w:r>
    </w:p>
    <w:p>
      <w:r>
        <w:rPr>
          <w:sz w:val="22"/>
        </w:rPr>
        <w:t xml:space="preserve">Includes full copy for Home, Commercial TPO/Elastomeric, Residential Tile/Shingle, and Hail/Monsoon Claims.</w:t>
      </w:r>
    </w:p>
    <w:p>
      <w:r>
        <w:rPr>
          <w:sz w:val="22"/>
        </w:rPr>
        <w:t xml:space="preserve">Includes 10-year workmanship warranty terms on the customer estimate sheet.</w:t>
      </w:r>
    </w:p>
  </w:body>
</w:document>
</file>