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Notes on Current Job (2023 - Present)</w:t>
      </w:r>
    </w:p>
    <w:p>
      <w:r>
        <w:rPr>
          <w:sz w:val="22"/>
        </w:rPr>
        <w:t xml:space="preserve">Promoted to Outbound Shift Supervisor in Nov 2023 at Westside Cold Storage.</w:t>
      </w:r>
    </w:p>
    <w:p>
      <w:r>
        <w:rPr>
          <w:sz w:val="22"/>
        </w:rPr>
        <w:t xml:space="preserve">Running a crew of 19 people across 14 dock doors.</w:t>
      </w:r>
    </w:p>
    <w:p>
      <w:r>
        <w:rPr>
          <w:sz w:val="22"/>
        </w:rPr>
        <w:t xml:space="preserve">Cut mis-picks from 2.4% down to 0.6% after we switched to RF barcode scanners.</w:t>
      </w:r>
    </w:p>
    <w:p>
      <w:r>
        <w:rPr>
          <w:sz w:val="22"/>
        </w:rPr>
        <w:t xml:space="preserve">Have OSHA 30-Hour and Sit-Down/Reach Forklift Trainer certs.</w:t>
      </w:r>
    </w:p>
  </w:body>
</w:document>
</file>