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120" w:after="240"/>
      </w:pPr>
      <w:r>
        <w:rPr>
          <w:b/>
          <w:color w:val="0F172A"/>
          <w:sz w:val="32"/>
        </w:rPr>
        <w:t xml:space="preserve">Estella Williams — Leadership Update Draft (October)</w:t>
      </w:r>
    </w:p>
    <w:p>
      <w:pPr>
        <w:spacing w:before="240" w:after="80"/>
      </w:pPr>
      <w:r>
        <w:rPr>
          <w:b/>
          <w:color w:val="0F172A"/>
          <w:sz w:val="24"/>
        </w:rPr>
        <w:t xml:space="preserve">DRAFT LEADERSHIP UPDATE — OCTOBER 2026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Rough draft of Q3 recap for company all-hands and investor circular.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Needs executive tone, crisp numbers on customer retention, and clear strategic goals.</w:t>
      </w:r>
    </w:p>
  </w:body>
</w:document>
</file>