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120" w:after="240"/>
      </w:pPr>
      <w:r>
        <w:rPr>
          <w:b/>
          <w:color w:val="0F172A"/>
          <w:sz w:val="32"/>
        </w:rPr>
        <w:t xml:space="preserve">Q4 Board Deck Slide Outline &amp; Speaker Script (v1 Draft)</w:t>
      </w:r>
    </w:p>
    <w:p>
      <w:pPr>
        <w:spacing w:before="240" w:after="80"/>
      </w:pPr>
      <w:r>
        <w:rPr>
          <w:b/>
          <w:color w:val="0F172A"/>
          <w:sz w:val="24"/>
        </w:rPr>
        <w:t xml:space="preserve">16-SLIDE OUTLINE</w:t>
      </w:r>
    </w:p>
    <w:p>
      <w:pPr>
        <w:spacing w:after="140" w:line="276" w:lineRule="auto"/>
      </w:pPr>
      <w:r>
        <w:rPr>
          <w:color w:val="1E293B"/>
          <w:sz w:val="21"/>
        </w:rPr>
        <w:t xml:space="preserve">16-slide narrative outline structured for Series A/B board members.</w:t>
      </w:r>
    </w:p>
  </w:body>
</w:document>
</file>