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Tampa Bay Medical Plaza RFP Response — 15 Pages (Rough Scramble)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ROUGH NOTES FOR TAMPA MEDICAL RFP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Section 1: Company Profile &amp; Executive Bio (rough unformatted text).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Section 2: Scope of Work for 4 Multi-Tenant Medical Buildings (48,000 sq ft total).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Section 3: Staffing matrix, green chemical certifications, and pricing breakdown.</w:t>
      </w:r>
    </w:p>
  </w:body>
</w:document>
</file>