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Cruz Metro Freight — Carrier Capabilities, Fleet Operating Profile &amp; Rate Scramble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Cruz Metro Freight LLC · Dallas, Texas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OWNER / OPERATOR: Jose Cruz (Direct Cell: 214-592-1084)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DISPATCH OFFICE: 4820 W Davis St, Dallas, TX 75211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Internal Carrier Operational Profile &amp; Outbound Rate Notes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COMMERCIAL OPERATING AUTHORITY &amp; REGULATORY COMPLIANCE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Entity Structure: Texas Limited Liability Company · Active and In Good Standing since March 2021.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Federal Motor Carrier Safety Administration (FMCSA) Authority: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USDOT Number: 3918204 · Active Motor Carrier Operating Authority.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Interstate Commerce Commission / Motor Carrier Number: MC-1488209.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Texas Department of Motor Vehicles (TxDMV) Certificate: #0094182.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Commercial Fleet Insurance Program: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Commercial Auto Liability: $1,000,000 Combined Single Limit (CSL) through Great West Casualty Company.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Motor Truck Cargo Insurance: $100,000 Broad-Form Cargo Liability with zero reefer/breakdown exclusion.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Commercial General Liability: $1,000,000 per occurrence / $2,000,000 aggregate.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FLEET ASSET INVENTORY &amp; EQUIPMENT SPECIFICATIONS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Cruz Metro Freight owns and operates four late-model commercial vehicles dedicated to metro DFW freight: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Unit 101 &amp; Unit 102 — 26ft Freightliner M2-106 Box Trucks: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Cummins B6.7 Turbo Diesel engines with Allison 2500 RDS automatic transmissions.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Gross Vehicle Weight Rating (GVWR): 26,000 lbs (Non-CDL compliant, enabling flexible driver scheduling without HOS logbook friction on short local runs).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Legal Cargo Payload Capacity: 10,000 lbs (12 standard 40x48 pallets dock-height or floor-loaded).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Liftgate Specs: 3,500-lb Maxon hydraulic tuck-under liftgates with 60x80 inch heavy-duty aluminum platforms.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Interior Cargo Protection: Dual-row E-track cargo rails, marine-grade plywood lining, and translucent fiberglass roof.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Unit 201 &amp; Unit 202 — Mercedes-Benz Sprinter 3500 High-Roof Cargo Vans: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3.0L V6 Turbo Diesel with 170-inch extended wheelbase and high-roof clearance (79-inch interior standing height).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Cargo Capacity: 3,850 lbs payload capacity (holds 3 full standard pallets or 450 cubic feet of cargo).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Dedicated Mission: Critical aerospace hot-shots, time-sensitive medical diagnostic specimens, and emergency line-down factory deliveries.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COMMON SHIPPER GRIEVANCES WITH FREIGHT BROKERS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Notes from Jose on why shippers are fed up with digital freight brokerages (CH Robinson, Coyote, Uber Freight):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Ghost Pickups: Digital brokers post loads on DAT load boards, book an unvetted bottom-dollar carrier, and when that driver flakes at 4:30 PM, the shipper's dock is left with stranded freight and angry customers.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Missing Liftgates: Shippers explicitly order a liftgate truck for a retail delivery with no loading dock; broker sends a standard dry van with no liftgate, forcing the warehouse to reject the load or rent an emergency forklift.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Opaque Fuel Surcharges: Brokers quote a flat $350 run, then slap on an unannounced 28% fuel index fee on the final invoice.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4. Punitive Detention Charges: Brokers charge $75/hr detention starting after just 60 minutes, even when the delay was caused by the broker's own dispatch confusion.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THE CRUZ METRO FREIGHT VALUE PROPOSITION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Direct Asset Carrier: You talk directly to Jose or our lead dispatcher—never an outsourced call center in another country.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Guaranteed Equipment: When you book a 26ft liftgate with pallet jack, that exact truck pulls up to your dock.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2 Full Hours Free Dock Detention: We absorb standard warehouse staging delays at zero extra charge.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Real-Time e-POD: Digital proof of delivery photos and signed receiver BOL emailed within 15 minutes of delivery.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5: OUTBOUND CAMPAIGN TARGETING &amp; REVENUE GOALS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Audience in DFW Industrial Parks (Brookhollow, Great Southwest / Arlington, Alliance, Coppell):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Local logistics directors, warehouse terminal shipping managers, and regional 3PL dispatchers.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Goal: Secure 4 dedicated recurring weekday routes (e.g. Tuesday/Thursday scheduled DFW-to-Fort Worth replenishment) to generate $14,000/month in predictable contractual billing.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Cruz Metro Freight — Carrier Capabilities, Fleet Operating 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