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Pediatric Clinical Intake &amp; Consent Agreement (v1 Draft — Before Revisions)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ARTICLE 1: CLIENT IDENTIFICATION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This agreement is made between Cuevas Speech Therapy and the client. The client agrees to attend all scheduled sessions.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ARTICLE 2: CANCELLATIONS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Late cancellations incur a $50 administrative charge if not notified 24 hours prior. Please call our front desk to reschedule.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ARTICLE 3: CONFIDENTIALITY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All client records are kept confidential under federal guidelines.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ARTICLE 4: BILLING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Invoices will be sent periodically for services rendered.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Pediatric Clinical Intake &amp; Consent Agreement (v1 Draft — 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