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Summer Campaign Retention Sequence (v1 Draft)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Reworked subject lines to boost open rates and tightened call-to-action buttons.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Summer Campaign Retention Sequence (v1 Draft)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