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Cuevas Speech &amp; Language Therapy — Rough Intake Notes (Scramble)</w:t>
      </w:r>
    </w:p>
    <w:p>
      <w:r>
        <w:rPr>
          <w:sz w:val="22"/>
        </w:rPr>
        <w:t xml:space="preserve">Pediatric clinic in Austin. We do speech therapy, language development, and sensory processing.</w:t>
      </w:r>
    </w:p>
    <w:p>
      <w:r>
        <w:rPr>
          <w:sz w:val="22"/>
        </w:rPr>
        <w:t xml:space="preserve">Current intake has messy cancellation clause: parents argue over late fees.</w:t>
      </w:r>
    </w:p>
    <w:p>
      <w:r>
        <w:rPr>
          <w:sz w:val="22"/>
        </w:rPr>
        <w:t xml:space="preserve">HIPAA notice is from 2019 and doesn't mention teletherapy video recording.</w:t>
      </w:r>
    </w:p>
    <w:p>
      <w:r>
        <w:rPr>
          <w:sz w:val="22"/>
        </w:rPr>
        <w:t xml:space="preserve">Need a strict pediatric clinical agreement with legal guarantor designations.</w:t>
      </w:r>
    </w:p>
  </w:body>
</w:document>
</file>