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Commercial Facility Maintenance Proposal — 15 Pages (Unformatted)</w:t>
      </w:r>
    </w:p>
    <w:p>
      <w:r>
        <w:rPr>
          <w:sz w:val="22"/>
        </w:rPr>
        <w:t xml:space="preserve">Section 1: Executive Summary &amp; Scope of Work (pages 1-4).</w:t>
      </w:r>
    </w:p>
    <w:p>
      <w:r>
        <w:rPr>
          <w:sz w:val="22"/>
        </w:rPr>
        <w:t xml:space="preserve">Section 2: Preventive Maintenance Schedule (pages 5-9) — tables currently wrap unevenly across page breaks.</w:t>
      </w:r>
    </w:p>
    <w:p>
      <w:r>
        <w:rPr>
          <w:sz w:val="22"/>
        </w:rPr>
        <w:t xml:space="preserve">Section 3: Pricing Breakdown &amp; SLA Response Times (pages 10-15).</w:t>
      </w:r>
    </w:p>
  </w:body>
</w:document>
</file>