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Orozco Exterior &amp; Roofing — 4-Page Website Copy &amp; Estimate Sheet (v2 Final)</w:t>
      </w:r>
    </w:p>
    <w:p>
      <w:r>
        <w:rPr>
          <w:sz w:val="22"/>
        </w:rPr>
        <w:t xml:space="preserve">Updated workmanship warranty from 10-year to 12-year across the Services page and Customer Estimate Sheet.</w:t>
      </w:r>
    </w:p>
    <w:p>
      <w:r>
        <w:rPr>
          <w:sz w:val="22"/>
        </w:rPr>
        <w:t xml:space="preserve">Added ROC license placeholder and Phoenix/Scottsdale/Mesa service corridor callouts.</w:t>
      </w:r>
    </w:p>
  </w:body>
</w:document>
</file>