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Summer Campaign Retention Sequence (v1 Draft)</w:t>
      </w:r>
    </w:p>
    <w:p>
      <w:r>
        <w:rPr>
          <w:sz w:val="22"/>
        </w:rPr>
        <w:t xml:space="preserve">Reworked subject lines to boost open rates and tightened call-to-action buttons.</w:t>
      </w:r>
    </w:p>
  </w:body>
</w:document>
</file>