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Pediatric Clinical Intake &amp; Consent Agreement (v1 Draft — Before Revisions)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ARTICLE 1: CLIENT IDENTIFICATION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This agreement is made between Cuevas Speech Therapy and the client. The client agrees to attend all scheduled sessions.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ARTICLE 2: CANCELLATIONS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Late cancellations incur a $50 administrative charge if not notified 24 hours prior. Please call our front desk to reschedule.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ARTICLE 3: CONFIDENTIALITY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All client records are kept confidential under federal guidelines.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ARTICLE 4: BILLING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Invoices will be sent periodically for services rendered.</w:t>
      </w:r>
    </w:p>
  </w:body>
</w:document>
</file>