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Summer Campaign Retention Sequence (v1 Draft)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Reworked subject lines to boost open rates and tightened call-to-action buttons.</w:t>
      </w:r>
    </w:p>
  </w:body>
</w:document>
</file>