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Liza Facilities Maintenance — Vendor Onboarding Notes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Need formal W-9, Certificate of Insurance, and ACH direct deposit forms.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Rate schedule needs commercial pricing for 4-building medical plaza RFP.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Turnaround requirements: 48-hour standard commercial crew vs same-day priority.</w:t>
      </w:r>
    </w:p>
  </w:body>
</w:document>
</file>