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Calibri" w:hAnsi="Calibri"/>
          <w:b/>
          <w:color w:val="0F172A"/>
          <w:sz w:val="44"/>
        </w:rPr>
        <w:t>Apex Global Technologies — C-Suite Executive Discovery Transcripts (18-Page Diagnostic Record)</w:t>
      </w:r>
    </w:p>
    <w:p>
      <w:pPr>
        <w:spacing w:before="0" w:after="120" w:line="276" w:lineRule="auto"/>
      </w:pPr>
      <w:r>
        <w:rPr>
          <w:rFonts w:ascii="Calibri" w:hAnsi="Calibri"/>
          <w:color w:val="1E293B"/>
          <w:sz w:val="20"/>
        </w:rPr>
        <w:t>ENGAGEMENT: Executive Alignment, Cross-Functional Operating Rhythms &amp; Leadership Retention</w:t>
      </w:r>
    </w:p>
    <w:p>
      <w:pPr>
        <w:spacing w:before="0" w:after="120" w:line="276" w:lineRule="auto"/>
      </w:pPr>
      <w:r>
        <w:rPr>
          <w:rFonts w:ascii="Calibri" w:hAnsi="Calibri"/>
          <w:color w:val="1E293B"/>
          <w:sz w:val="20"/>
        </w:rPr>
        <w:t>ADVISORY LEAD: Cami Kurtz, Kurtz Leadership Advisory LLC</w:t>
      </w:r>
    </w:p>
    <w:p>
      <w:pPr>
        <w:spacing w:before="0" w:after="120" w:line="276" w:lineRule="auto"/>
      </w:pPr>
      <w:r>
        <w:rPr>
          <w:rFonts w:ascii="Calibri" w:hAnsi="Calibri"/>
          <w:color w:val="1E293B"/>
          <w:sz w:val="20"/>
        </w:rPr>
        <w:t>CLIENT: Apex Global Technologies, Inc. · Enterprise Cloud Infrastructure</w:t>
      </w:r>
    </w:p>
    <w:p>
      <w:pPr>
        <w:spacing w:before="0" w:after="120" w:line="276" w:lineRule="auto"/>
      </w:pPr>
      <w:r>
        <w:rPr>
          <w:rFonts w:ascii="Calibri" w:hAnsi="Calibri"/>
          <w:color w:val="1E293B"/>
          <w:sz w:val="20"/>
        </w:rPr>
        <w:t>DIAGNOSTIC PERIOD: September 15 – October 8, 2026</w:t>
      </w:r>
    </w:p>
    <w:p>
      <w:pPr>
        <w:spacing w:before="0" w:after="120" w:line="276" w:lineRule="auto"/>
      </w:pPr>
      <w:r>
        <w:rPr>
          <w:rFonts w:ascii="Calibri" w:hAnsi="Calibri"/>
          <w:color w:val="1E293B"/>
          <w:sz w:val="20"/>
        </w:rPr>
        <w:t>RECORDING RECORD: 5 Executive Stakeholder Interviews · 18 Comprehensive Transcript Pages</w:t>
      </w:r>
    </w:p>
    <w:p>
      <w:pPr>
        <w:spacing w:before="0" w:after="120" w:line="276" w:lineRule="auto"/>
      </w:pPr>
      <w:r>
        <w:rPr>
          <w:rFonts w:ascii="Calibri" w:hAnsi="Calibri"/>
          <w:color w:val="1E293B"/>
          <w:sz w:val="20"/>
        </w:rPr>
        <w:t>SECURITY CLASSIFICATION: Strictly Confidential · Board &amp; Executive Committee Distribution Only</w:t>
      </w:r>
    </w:p>
    <w:p>
      <w:r>
        <w:br w:type="page"/>
      </w:r>
    </w:p>
    <w:p>
      <w:pPr>
        <w:keepNext/>
        <w:spacing w:before="280" w:after="80"/>
      </w:pPr>
      <w:r>
        <w:rPr>
          <w:rFonts w:ascii="Calibri" w:hAnsi="Calibri"/>
          <w:b/>
          <w:color w:val="0F172A"/>
          <w:sz w:val="26"/>
        </w:rPr>
        <w:t>EXECUTIVE DISCOVERY METHODOLOGY &amp; SCOPE OVERVIEW</w:t>
      </w:r>
    </w:p>
    <w:p>
      <w:pPr>
        <w:spacing w:before="0" w:after="120" w:line="276" w:lineRule="auto"/>
      </w:pPr>
      <w:r>
        <w:rPr>
          <w:rFonts w:ascii="Calibri" w:hAnsi="Calibri"/>
          <w:color w:val="1E293B"/>
          <w:sz w:val="20"/>
        </w:rPr>
        <w:t>Kurtz Leadership Advisory was engaged by the Board of Directors and Chief Executive Officer of Apex Global Technologies to diagnose cross-functional execution friction, delivery velocity drop-offs, and rising mid-tier engineering management turnover following the company's Series C expansion ($45M ARR, 280 headcount).</w:t>
      </w:r>
    </w:p>
    <w:p>
      <w:pPr>
        <w:spacing w:before="0" w:after="120" w:line="276" w:lineRule="auto"/>
      </w:pPr>
      <w:r>
        <w:rPr>
          <w:rFonts w:ascii="Calibri" w:hAnsi="Calibri"/>
          <w:color w:val="1E293B"/>
          <w:sz w:val="20"/>
        </w:rPr>
        <w:t>Between September 15 and October 8, 2026, Cami Kurtz conducted confidential, 60-minute semi-structured diagnostic interviews with five senior executive stakeholders across Product, Engineering, People, and Customer Success.</w:t>
      </w:r>
    </w:p>
    <w:p>
      <w:pPr>
        <w:spacing w:before="0" w:after="120" w:line="276" w:lineRule="auto"/>
      </w:pPr>
      <w:r>
        <w:rPr>
          <w:rFonts w:ascii="Calibri" w:hAnsi="Calibri"/>
          <w:color w:val="1E293B"/>
          <w:sz w:val="20"/>
        </w:rPr>
        <w:t>All sessions were recorded and transcribed verbatim with participant authorization. Key themes have been indexed across organizational silos, technical debt, roadmap governance, and manager burnout.</w:t>
      </w:r>
    </w:p>
    <w:p>
      <w:r>
        <w:br w:type="page"/>
      </w:r>
    </w:p>
    <w:p>
      <w:pPr>
        <w:keepNext/>
        <w:spacing w:before="280" w:after="80"/>
      </w:pPr>
      <w:r>
        <w:rPr>
          <w:rFonts w:ascii="Calibri" w:hAnsi="Calibri"/>
          <w:b/>
          <w:color w:val="0F172A"/>
          <w:sz w:val="26"/>
        </w:rPr>
        <w:t>INTERVIEW 1: DAVID VANCE — CHIEF TECHNOLOGY OFFICER</w:t>
      </w:r>
    </w:p>
    <w:p>
      <w:pPr>
        <w:spacing w:before="0" w:after="120" w:line="276" w:lineRule="auto"/>
      </w:pPr>
      <w:r>
        <w:rPr>
          <w:rFonts w:ascii="Calibri" w:hAnsi="Calibri"/>
          <w:color w:val="1E293B"/>
          <w:sz w:val="20"/>
        </w:rPr>
        <w:t>DATE &amp; TIME: September 18, 2026 · 10:00 AM – 11:15 AM CST</w:t>
      </w:r>
    </w:p>
    <w:p>
      <w:pPr>
        <w:spacing w:before="0" w:after="120" w:line="276" w:lineRule="auto"/>
      </w:pPr>
      <w:r>
        <w:rPr>
          <w:rFonts w:ascii="Calibri" w:hAnsi="Calibri"/>
          <w:color w:val="1E293B"/>
          <w:sz w:val="20"/>
        </w:rPr>
        <w:t>INTERVIEWER: Cami Kurtz (CK)</w:t>
      </w:r>
    </w:p>
    <w:p>
      <w:pPr>
        <w:spacing w:before="0" w:after="120" w:line="276" w:lineRule="auto"/>
      </w:pPr>
      <w:r>
        <w:rPr>
          <w:rFonts w:ascii="Calibri" w:hAnsi="Calibri"/>
          <w:color w:val="1E293B"/>
          <w:sz w:val="20"/>
        </w:rPr>
        <w:t>INTERVIEWEE: David Vance (DV), Chief Technology Officer</w:t>
      </w:r>
    </w:p>
    <w:p>
      <w:pPr>
        <w:spacing w:before="0" w:after="120" w:line="276" w:lineRule="auto"/>
      </w:pPr>
      <w:r>
        <w:rPr>
          <w:rFonts w:ascii="Calibri" w:hAnsi="Calibri"/>
          <w:color w:val="1E293B"/>
          <w:sz w:val="20"/>
        </w:rPr>
        <w:t>LOCATION: Virtual Video Conference (Recorded Session)</w:t>
      </w:r>
    </w:p>
    <w:p>
      <w:pPr>
        <w:spacing w:before="0" w:after="120" w:line="276" w:lineRule="auto"/>
      </w:pPr>
      <w:r>
        <w:rPr>
          <w:rFonts w:ascii="Calibri" w:hAnsi="Calibri"/>
          <w:color w:val="1E293B"/>
          <w:sz w:val="20"/>
        </w:rPr>
        <w:t>CK [00:00]: David, thank you for making the time. Let's begin with sprint velocity and delivery predictability over the past three quarters. What is your assessment of engineering throughput?</w:t>
      </w:r>
    </w:p>
    <w:p>
      <w:pPr>
        <w:spacing w:before="0" w:after="120" w:line="276" w:lineRule="auto"/>
      </w:pPr>
      <w:r>
        <w:rPr>
          <w:rFonts w:ascii="Calibri" w:hAnsi="Calibri"/>
          <w:color w:val="1E293B"/>
          <w:sz w:val="20"/>
        </w:rPr>
        <w:t>DV [00:45]: Honestly, Cami, we are grinding our senior staff engineers down to dust. On paper, our Jira velocity looks steady, but if you look underneath the hood, nearly 42% of our planned two-week sprint capacity is hijacked mid-sprint by emergency customer fire drills. We commit to foundational platform refactoring—specifically decomposing our monolithic billing service—and within four days, sales escalates a tier-one prospect demanding a custom SAML integration or bespoke audit logging.</w:t>
      </w:r>
    </w:p>
    <w:p>
      <w:pPr>
        <w:spacing w:before="0" w:after="120" w:line="276" w:lineRule="auto"/>
      </w:pPr>
      <w:r>
        <w:rPr>
          <w:rFonts w:ascii="Calibri" w:hAnsi="Calibri"/>
          <w:color w:val="1E293B"/>
          <w:sz w:val="20"/>
        </w:rPr>
        <w:t>CK [03:12]: How does that interruption get authorized? Is there a formal architectural change review board?</w:t>
      </w:r>
    </w:p>
    <w:p>
      <w:pPr>
        <w:spacing w:before="0" w:after="120" w:line="276" w:lineRule="auto"/>
      </w:pPr>
      <w:r>
        <w:rPr>
          <w:rFonts w:ascii="Calibri" w:hAnsi="Calibri"/>
          <w:color w:val="1E293B"/>
          <w:sz w:val="20"/>
        </w:rPr>
        <w:t>DV [03:28]: That is precisely the core organizational failure. There is no gate. A regional sales VP messages the CEO or VP of Product saying, 'We lose a $400k ARR deal unless we deliver this by November 15.' The commitment gets made verbally in an executive Slack thread without any architectural scoping. My principal engineers only find out when a high-priority ticket lands in the active sprint backlog.</w:t>
      </w:r>
    </w:p>
    <w:p>
      <w:pPr>
        <w:spacing w:before="0" w:after="120" w:line="276" w:lineRule="auto"/>
      </w:pPr>
      <w:r>
        <w:rPr>
          <w:rFonts w:ascii="Calibri" w:hAnsi="Calibri"/>
          <w:color w:val="1E293B"/>
          <w:sz w:val="20"/>
        </w:rPr>
        <w:t>CK [06:40]: What impact is this having on engineering team morale and turnover?</w:t>
      </w:r>
    </w:p>
    <w:p>
      <w:pPr>
        <w:spacing w:before="0" w:after="120" w:line="276" w:lineRule="auto"/>
      </w:pPr>
      <w:r>
        <w:rPr>
          <w:rFonts w:ascii="Calibri" w:hAnsi="Calibri"/>
          <w:color w:val="1E293B"/>
          <w:sz w:val="20"/>
        </w:rPr>
        <w:t>DV [07:05]: Our staff turnover among level-4 and level-5 engineers was under 8% historically. In the last six months, we have lost four senior systems architects and two team leads. In their exit interviews, every single one of them said the same thing: 'I feel like a feature factory firefighter. I cannot do good engineering work when the roadmap changes every Tuesday.' We have accumulated nearly eighteen months of unaddressed technical debt in the distributed message queue, and if we hit Black Friday traffic without that refactor, we are looking at catastrophic latency spikes.</w:t>
      </w:r>
    </w:p>
    <w:p>
      <w:pPr>
        <w:spacing w:before="0" w:after="120" w:line="276" w:lineRule="auto"/>
      </w:pPr>
      <w:r>
        <w:rPr>
          <w:rFonts w:ascii="Calibri" w:hAnsi="Calibri"/>
          <w:color w:val="1E293B"/>
          <w:sz w:val="20"/>
        </w:rPr>
        <w:t>CK [11:20]: What would ideal alignment look like between Product, Sales, and Engineering?</w:t>
      </w:r>
    </w:p>
    <w:p>
      <w:pPr>
        <w:spacing w:before="0" w:after="120" w:line="276" w:lineRule="auto"/>
      </w:pPr>
      <w:r>
        <w:rPr>
          <w:rFonts w:ascii="Calibri" w:hAnsi="Calibri"/>
          <w:color w:val="1E293B"/>
          <w:sz w:val="20"/>
        </w:rPr>
        <w:t>DV [11:50]: We need a locked quarterly roadmap where at least 30% of engineering capacity is ring-fenced for architectural resilience, security hardening, and infrastructure debt. And we must institute a binding two-week architectural review gate before sales commits any non-standard capability in a Master Service Agreement.</w:t>
      </w:r>
    </w:p>
    <w:p>
      <w:r>
        <w:br w:type="page"/>
      </w:r>
    </w:p>
    <w:p>
      <w:pPr>
        <w:keepNext/>
        <w:spacing w:before="280" w:after="80"/>
      </w:pPr>
      <w:r>
        <w:rPr>
          <w:rFonts w:ascii="Calibri" w:hAnsi="Calibri"/>
          <w:b/>
          <w:color w:val="0F172A"/>
          <w:sz w:val="26"/>
        </w:rPr>
        <w:t>INTERVIEW 2: ELENA ROSTOVA — VICE PRESIDENT OF PRODUCT</w:t>
      </w:r>
    </w:p>
    <w:p>
      <w:pPr>
        <w:spacing w:before="0" w:after="120" w:line="276" w:lineRule="auto"/>
      </w:pPr>
      <w:r>
        <w:rPr>
          <w:rFonts w:ascii="Calibri" w:hAnsi="Calibri"/>
          <w:color w:val="1E293B"/>
          <w:sz w:val="20"/>
        </w:rPr>
        <w:t>DATE &amp; TIME: September 22, 2026 · 2:00 PM – 3:10 PM CST</w:t>
      </w:r>
    </w:p>
    <w:p>
      <w:pPr>
        <w:spacing w:before="0" w:after="120" w:line="276" w:lineRule="auto"/>
      </w:pPr>
      <w:r>
        <w:rPr>
          <w:rFonts w:ascii="Calibri" w:hAnsi="Calibri"/>
          <w:color w:val="1E293B"/>
          <w:sz w:val="20"/>
        </w:rPr>
        <w:t>INTERVIEWER: Cami Kurtz (CK)</w:t>
      </w:r>
    </w:p>
    <w:p>
      <w:pPr>
        <w:spacing w:before="0" w:after="120" w:line="276" w:lineRule="auto"/>
      </w:pPr>
      <w:r>
        <w:rPr>
          <w:rFonts w:ascii="Calibri" w:hAnsi="Calibri"/>
          <w:color w:val="1E293B"/>
          <w:sz w:val="20"/>
        </w:rPr>
        <w:t>INTERVIEWEE: Elena Rostova (ER), Vice President of Product</w:t>
      </w:r>
    </w:p>
    <w:p>
      <w:pPr>
        <w:spacing w:before="0" w:after="120" w:line="276" w:lineRule="auto"/>
      </w:pPr>
      <w:r>
        <w:rPr>
          <w:rFonts w:ascii="Calibri" w:hAnsi="Calibri"/>
          <w:color w:val="1E293B"/>
          <w:sz w:val="20"/>
        </w:rPr>
        <w:t>LOCATION: Virtual Video Conference (Recorded Session)</w:t>
      </w:r>
    </w:p>
    <w:p>
      <w:pPr>
        <w:spacing w:before="0" w:after="120" w:line="276" w:lineRule="auto"/>
      </w:pPr>
      <w:r>
        <w:rPr>
          <w:rFonts w:ascii="Calibri" w:hAnsi="Calibri"/>
          <w:color w:val="1E293B"/>
          <w:sz w:val="20"/>
        </w:rPr>
        <w:t>CK [00:00]: Elena, let's explore the product roadmapping process. From your perspective, how are product priorities established and communicated across the organization?</w:t>
      </w:r>
    </w:p>
    <w:p>
      <w:pPr>
        <w:spacing w:before="0" w:after="120" w:line="276" w:lineRule="auto"/>
      </w:pPr>
      <w:r>
        <w:rPr>
          <w:rFonts w:ascii="Calibri" w:hAnsi="Calibri"/>
          <w:color w:val="1E293B"/>
          <w:sz w:val="20"/>
        </w:rPr>
        <w:t>ER [00:38]: Cami, I will be very candid with you. We have a beautifully crafted quarterly product roadmap in Productboard, but in practice, it survives about three weeks into the quarter. We are caught in a vicious crossfire between enterprise enterprise sales quotas and long-term customer retention.</w:t>
      </w:r>
    </w:p>
    <w:p>
      <w:pPr>
        <w:spacing w:before="0" w:after="120" w:line="276" w:lineRule="auto"/>
      </w:pPr>
      <w:r>
        <w:rPr>
          <w:rFonts w:ascii="Calibri" w:hAnsi="Calibri"/>
          <w:color w:val="1E293B"/>
          <w:sz w:val="20"/>
        </w:rPr>
        <w:t>CK [02:15]: Can you give me a specific example of that dynamic playing out recently?</w:t>
      </w:r>
    </w:p>
    <w:p>
      <w:pPr>
        <w:spacing w:before="0" w:after="120" w:line="276" w:lineRule="auto"/>
      </w:pPr>
      <w:r>
        <w:rPr>
          <w:rFonts w:ascii="Calibri" w:hAnsi="Calibri"/>
          <w:color w:val="1E293B"/>
          <w:sz w:val="20"/>
        </w:rPr>
        <w:t>ER [02:30]: Last quarter, our primary Q3 OKR was launching the Automated Compliance Telemetry dashboard, which addresses our core ICP churn in mid-market accounts. Halfway through July, sales closed a Fortune 500 financial logistics account. Fantastic contract size, but the customer required multi-region data residency within Frankfurt and Tokyo—something that was not on our roadmap until late 2027.</w:t>
      </w:r>
    </w:p>
    <w:p>
      <w:pPr>
        <w:spacing w:before="0" w:after="120" w:line="276" w:lineRule="auto"/>
      </w:pPr>
      <w:r>
        <w:rPr>
          <w:rFonts w:ascii="Calibri" w:hAnsi="Calibri"/>
          <w:color w:val="1E293B"/>
          <w:sz w:val="20"/>
        </w:rPr>
        <w:t>CK [05:10]: How did leadership navigate that conflict?</w:t>
      </w:r>
    </w:p>
    <w:p>
      <w:pPr>
        <w:spacing w:before="0" w:after="120" w:line="276" w:lineRule="auto"/>
      </w:pPr>
      <w:r>
        <w:rPr>
          <w:rFonts w:ascii="Calibri" w:hAnsi="Calibri"/>
          <w:color w:val="1E293B"/>
          <w:sz w:val="20"/>
        </w:rPr>
        <w:t>ER [05:25]: The executive committee voted to take the deal. But nobody increased our headcount or extended the delivery timeline. Instead, two full product squads were reassigned to build custom data residency routing overnight. The result? The compliance dashboard was delayed by four months, and we just learned last week that six mid-market accounts churned at their annual renewal specifically citing the absence of that compliance feature. We gained $600k in new ARR and silently lost $780k in existing ARR.</w:t>
      </w:r>
    </w:p>
    <w:p>
      <w:pPr>
        <w:spacing w:before="0" w:after="120" w:line="276" w:lineRule="auto"/>
      </w:pPr>
      <w:r>
        <w:rPr>
          <w:rFonts w:ascii="Calibri" w:hAnsi="Calibri"/>
          <w:color w:val="1E293B"/>
          <w:sz w:val="20"/>
        </w:rPr>
        <w:t>CK [09:45]: How does product prioritization communicate down to engineering squad leads?</w:t>
      </w:r>
    </w:p>
    <w:p>
      <w:pPr>
        <w:spacing w:before="0" w:after="120" w:line="276" w:lineRule="auto"/>
      </w:pPr>
      <w:r>
        <w:rPr>
          <w:rFonts w:ascii="Calibri" w:hAnsi="Calibri"/>
          <w:color w:val="1E293B"/>
          <w:sz w:val="20"/>
        </w:rPr>
        <w:t>ER [10:12]: Squad leads feel completely disenfranchised. They spend two weeks grooming user stories, estimating story points, and conducting user research, only to have executive leadership pivot the entire sprint goal on an ad-hoc customer promise. We are destroying our team's intrinsic motivation.</w:t>
      </w:r>
    </w:p>
    <w:p>
      <w:r>
        <w:br w:type="page"/>
      </w:r>
    </w:p>
    <w:p>
      <w:pPr>
        <w:keepNext/>
        <w:spacing w:before="280" w:after="80"/>
      </w:pPr>
      <w:r>
        <w:rPr>
          <w:rFonts w:ascii="Calibri" w:hAnsi="Calibri"/>
          <w:b/>
          <w:color w:val="0F172A"/>
          <w:sz w:val="26"/>
        </w:rPr>
        <w:t>INTERVIEW 3: MARCUS CHEN — VICE PRESIDENT OF PEOPLE &amp; TALENT</w:t>
      </w:r>
    </w:p>
    <w:p>
      <w:pPr>
        <w:spacing w:before="0" w:after="120" w:line="276" w:lineRule="auto"/>
      </w:pPr>
      <w:r>
        <w:rPr>
          <w:rFonts w:ascii="Calibri" w:hAnsi="Calibri"/>
          <w:color w:val="1E293B"/>
          <w:sz w:val="20"/>
        </w:rPr>
        <w:t>DATE &amp; TIME: September 26, 2026 · 11:00 AM – 12:05 PM CST</w:t>
      </w:r>
    </w:p>
    <w:p>
      <w:pPr>
        <w:spacing w:before="0" w:after="120" w:line="276" w:lineRule="auto"/>
      </w:pPr>
      <w:r>
        <w:rPr>
          <w:rFonts w:ascii="Calibri" w:hAnsi="Calibri"/>
          <w:color w:val="1E293B"/>
          <w:sz w:val="20"/>
        </w:rPr>
        <w:t>INTERVIEWER: Cami Kurtz (CK)</w:t>
      </w:r>
    </w:p>
    <w:p>
      <w:pPr>
        <w:spacing w:before="0" w:after="120" w:line="276" w:lineRule="auto"/>
      </w:pPr>
      <w:r>
        <w:rPr>
          <w:rFonts w:ascii="Calibri" w:hAnsi="Calibri"/>
          <w:color w:val="1E293B"/>
          <w:sz w:val="20"/>
        </w:rPr>
        <w:t>INTERVIEWEE: Marcus Chen (MC), Vice President of People &amp; Talent</w:t>
      </w:r>
    </w:p>
    <w:p>
      <w:pPr>
        <w:spacing w:before="0" w:after="120" w:line="276" w:lineRule="auto"/>
      </w:pPr>
      <w:r>
        <w:rPr>
          <w:rFonts w:ascii="Calibri" w:hAnsi="Calibri"/>
          <w:color w:val="1E293B"/>
          <w:sz w:val="20"/>
        </w:rPr>
        <w:t>LOCATION: Virtual Video Conference (Recorded Session)</w:t>
      </w:r>
    </w:p>
    <w:p>
      <w:pPr>
        <w:spacing w:before="0" w:after="120" w:line="276" w:lineRule="auto"/>
      </w:pPr>
      <w:r>
        <w:rPr>
          <w:rFonts w:ascii="Calibri" w:hAnsi="Calibri"/>
          <w:color w:val="1E293B"/>
          <w:sz w:val="20"/>
        </w:rPr>
        <w:t>CK [00:00]: Marcus, let's examine manager burnout, attrition, and the pulse survey data you shared earlier.</w:t>
      </w:r>
    </w:p>
    <w:p>
      <w:pPr>
        <w:spacing w:before="0" w:after="120" w:line="276" w:lineRule="auto"/>
      </w:pPr>
      <w:r>
        <w:rPr>
          <w:rFonts w:ascii="Calibri" w:hAnsi="Calibri"/>
          <w:color w:val="1E293B"/>
          <w:sz w:val="20"/>
        </w:rPr>
        <w:t>MC [00:42]: The pulse survey numbers are alarming, Cami. Our overall employee net promoter score dropped from +48 in Q1 to -12 in Q3. But the most dangerous metric is specifically among frontline engineering and product managers. Their burnout score reached 82 out of 100.</w:t>
      </w:r>
    </w:p>
    <w:p>
      <w:pPr>
        <w:spacing w:before="0" w:after="120" w:line="276" w:lineRule="auto"/>
      </w:pPr>
      <w:r>
        <w:rPr>
          <w:rFonts w:ascii="Calibri" w:hAnsi="Calibri"/>
          <w:color w:val="1E293B"/>
          <w:sz w:val="20"/>
        </w:rPr>
        <w:t>CK [03:00]: What are the primary structural drivers behind that burnout score?</w:t>
      </w:r>
    </w:p>
    <w:p>
      <w:pPr>
        <w:spacing w:before="0" w:after="120" w:line="276" w:lineRule="auto"/>
      </w:pPr>
      <w:r>
        <w:rPr>
          <w:rFonts w:ascii="Calibri" w:hAnsi="Calibri"/>
          <w:color w:val="1E293B"/>
          <w:sz w:val="20"/>
        </w:rPr>
        <w:t>MC [03:22]: Calendar bloat and meeting fragmentation. We conducted a calendar audit across twenty-two engineering managers. On average, our managers spend 19.4 hours per week sitting in unstructured meetings—status syncs, executive emergency check-ins, cross-functional alignment calls that should be asynchronous Slack updates.</w:t>
      </w:r>
    </w:p>
    <w:p>
      <w:pPr>
        <w:spacing w:before="0" w:after="120" w:line="276" w:lineRule="auto"/>
      </w:pPr>
      <w:r>
        <w:rPr>
          <w:rFonts w:ascii="Calibri" w:hAnsi="Calibri"/>
          <w:color w:val="1E293B"/>
          <w:sz w:val="20"/>
        </w:rPr>
        <w:t>MC [05:15]: Because their daylight hours are consumed by meetings, managers are doing their actual core work—one-on-one coaching, career development, sprint planning, and performance management—between 8:00 PM and midnight. We have had three high-performing female engineering leads resign in the past ninety days citing unsustainable work-life imbalance.</w:t>
      </w:r>
    </w:p>
    <w:p>
      <w:pPr>
        <w:spacing w:before="0" w:after="120" w:line="276" w:lineRule="auto"/>
      </w:pPr>
      <w:r>
        <w:rPr>
          <w:rFonts w:ascii="Calibri" w:hAnsi="Calibri"/>
          <w:color w:val="1E293B"/>
          <w:sz w:val="20"/>
        </w:rPr>
        <w:t>CK [08:30]: How is the organization addressing delegation and manager enablement?</w:t>
      </w:r>
    </w:p>
    <w:p>
      <w:pPr>
        <w:spacing w:before="0" w:after="120" w:line="276" w:lineRule="auto"/>
      </w:pPr>
      <w:r>
        <w:rPr>
          <w:rFonts w:ascii="Calibri" w:hAnsi="Calibri"/>
          <w:color w:val="1E293B"/>
          <w:sz w:val="20"/>
        </w:rPr>
        <w:t>MC [08:52]: We have promoted strong individual contributors into manager roles because of their technical brilliance, but we have given them zero formal management training. They don't know how to push back on executive scope creep, they don't know how to conduct difficult performance conversations, and they absorb all the team's stress like shock absorbers until they break.</w:t>
      </w:r>
    </w:p>
    <w:p>
      <w:r>
        <w:br w:type="page"/>
      </w:r>
    </w:p>
    <w:p>
      <w:pPr>
        <w:keepNext/>
        <w:spacing w:before="280" w:after="80"/>
      </w:pPr>
      <w:r>
        <w:rPr>
          <w:rFonts w:ascii="Calibri" w:hAnsi="Calibri"/>
          <w:b/>
          <w:color w:val="0F172A"/>
          <w:sz w:val="26"/>
        </w:rPr>
        <w:t>INTERVIEW 4: PRIYA SHARMA — DIRECTOR OF ENGINEERING PLATFORMS</w:t>
      </w:r>
    </w:p>
    <w:p>
      <w:pPr>
        <w:spacing w:before="0" w:after="120" w:line="276" w:lineRule="auto"/>
      </w:pPr>
      <w:r>
        <w:rPr>
          <w:rFonts w:ascii="Calibri" w:hAnsi="Calibri"/>
          <w:color w:val="1E293B"/>
          <w:sz w:val="20"/>
        </w:rPr>
        <w:t>DATE &amp; TIME: September 30, 2026 · 1:30 PM – 2:30 PM CST</w:t>
      </w:r>
    </w:p>
    <w:p>
      <w:pPr>
        <w:spacing w:before="0" w:after="120" w:line="276" w:lineRule="auto"/>
      </w:pPr>
      <w:r>
        <w:rPr>
          <w:rFonts w:ascii="Calibri" w:hAnsi="Calibri"/>
          <w:color w:val="1E293B"/>
          <w:sz w:val="20"/>
        </w:rPr>
        <w:t>INTERVIEWER: Cami Kurtz (CK)</w:t>
      </w:r>
    </w:p>
    <w:p>
      <w:pPr>
        <w:spacing w:before="0" w:after="120" w:line="276" w:lineRule="auto"/>
      </w:pPr>
      <w:r>
        <w:rPr>
          <w:rFonts w:ascii="Calibri" w:hAnsi="Calibri"/>
          <w:color w:val="1E293B"/>
          <w:sz w:val="20"/>
        </w:rPr>
        <w:t>INTERVIEWEE: Priya Sharma (PS), Director of Engineering Platforms</w:t>
      </w:r>
    </w:p>
    <w:p>
      <w:pPr>
        <w:spacing w:before="0" w:after="120" w:line="276" w:lineRule="auto"/>
      </w:pPr>
      <w:r>
        <w:rPr>
          <w:rFonts w:ascii="Calibri" w:hAnsi="Calibri"/>
          <w:color w:val="1E293B"/>
          <w:sz w:val="20"/>
        </w:rPr>
        <w:t>LOCATION: Virtual Video Conference (Recorded Session)</w:t>
      </w:r>
    </w:p>
    <w:p>
      <w:pPr>
        <w:spacing w:before="0" w:after="120" w:line="276" w:lineRule="auto"/>
      </w:pPr>
      <w:r>
        <w:rPr>
          <w:rFonts w:ascii="Calibri" w:hAnsi="Calibri"/>
          <w:color w:val="1E293B"/>
          <w:sz w:val="20"/>
        </w:rPr>
        <w:t>CK [00:00]: Priya, tell me about cross-team technical dependencies between platform infrastructure and feature squads.</w:t>
      </w:r>
    </w:p>
    <w:p>
      <w:pPr>
        <w:spacing w:before="0" w:after="120" w:line="276" w:lineRule="auto"/>
      </w:pPr>
      <w:r>
        <w:rPr>
          <w:rFonts w:ascii="Calibri" w:hAnsi="Calibri"/>
          <w:color w:val="1E293B"/>
          <w:sz w:val="20"/>
        </w:rPr>
        <w:t>PS [00:40]: It is total gridlock, Cami. Right now, four separate application squads depend on the core identity and authentication service that my team maintains. Each squad has its own quarterly OKRs and shipping deadlines. They submit pull requests that touch shared core modules without consulting our architectural standards.</w:t>
      </w:r>
    </w:p>
    <w:p>
      <w:pPr>
        <w:spacing w:before="0" w:after="120" w:line="276" w:lineRule="auto"/>
      </w:pPr>
      <w:r>
        <w:rPr>
          <w:rFonts w:ascii="Calibri" w:hAnsi="Calibri"/>
          <w:color w:val="1E293B"/>
          <w:sz w:val="20"/>
        </w:rPr>
        <w:t>CK [03:15]: What happens when a conflict emerges in production?</w:t>
      </w:r>
    </w:p>
    <w:p>
      <w:pPr>
        <w:spacing w:before="0" w:after="120" w:line="276" w:lineRule="auto"/>
      </w:pPr>
      <w:r>
        <w:rPr>
          <w:rFonts w:ascii="Calibri" w:hAnsi="Calibri"/>
          <w:color w:val="1E293B"/>
          <w:sz w:val="20"/>
        </w:rPr>
        <w:t>PS [03:35]: It turns into fingerprinting between directors. Last month, a checkout schema update broke the analytics ingestion pipeline for thirty-six hours. We had a three-hour post-mortem where people spent the first ninety minutes arguing over which team caused the regression rather than focusing on blameless root-cause analysis.</w:t>
      </w:r>
    </w:p>
    <w:p>
      <w:pPr>
        <w:spacing w:before="0" w:after="120" w:line="276" w:lineRule="auto"/>
      </w:pPr>
      <w:r>
        <w:rPr>
          <w:rFonts w:ascii="Calibri" w:hAnsi="Calibri"/>
          <w:color w:val="1E293B"/>
          <w:sz w:val="20"/>
        </w:rPr>
        <w:t>CK [06:50]: What organizational intervention do you recommend?</w:t>
      </w:r>
    </w:p>
    <w:p>
      <w:pPr>
        <w:spacing w:before="0" w:after="120" w:line="276" w:lineRule="auto"/>
      </w:pPr>
      <w:r>
        <w:rPr>
          <w:rFonts w:ascii="Calibri" w:hAnsi="Calibri"/>
          <w:color w:val="1E293B"/>
          <w:sz w:val="20"/>
        </w:rPr>
        <w:t>PS [07:15]: We need explicit Service Level Agreements (SLAs) between internal engineering teams. If a feature squad requires platform infrastructure changes, there must be a defined lead time, shared integration testing environments, and an agreed-upon definition of done.</w:t>
      </w:r>
    </w:p>
    <w:p>
      <w:r>
        <w:br w:type="page"/>
      </w:r>
    </w:p>
    <w:p>
      <w:pPr>
        <w:keepNext/>
        <w:spacing w:before="280" w:after="80"/>
      </w:pPr>
      <w:r>
        <w:rPr>
          <w:rFonts w:ascii="Calibri" w:hAnsi="Calibri"/>
          <w:b/>
          <w:color w:val="0F172A"/>
          <w:sz w:val="26"/>
        </w:rPr>
        <w:t>INTERVIEW 5: JORDAN MILLER — ENTERPRISE CUSTOMER SUCCESS LEAD</w:t>
      </w:r>
    </w:p>
    <w:p>
      <w:pPr>
        <w:spacing w:before="0" w:after="120" w:line="276" w:lineRule="auto"/>
      </w:pPr>
      <w:r>
        <w:rPr>
          <w:rFonts w:ascii="Calibri" w:hAnsi="Calibri"/>
          <w:color w:val="1E293B"/>
          <w:sz w:val="20"/>
        </w:rPr>
        <w:t>DATE &amp; TIME: October 4, 2026 · 3:00 PM – 4:00 PM CST</w:t>
      </w:r>
    </w:p>
    <w:p>
      <w:pPr>
        <w:spacing w:before="0" w:after="120" w:line="276" w:lineRule="auto"/>
      </w:pPr>
      <w:r>
        <w:rPr>
          <w:rFonts w:ascii="Calibri" w:hAnsi="Calibri"/>
          <w:color w:val="1E293B"/>
          <w:sz w:val="20"/>
        </w:rPr>
        <w:t>INTERVIEWER: Cami Kurtz (CK)</w:t>
      </w:r>
    </w:p>
    <w:p>
      <w:pPr>
        <w:spacing w:before="0" w:after="120" w:line="276" w:lineRule="auto"/>
      </w:pPr>
      <w:r>
        <w:rPr>
          <w:rFonts w:ascii="Calibri" w:hAnsi="Calibri"/>
          <w:color w:val="1E293B"/>
          <w:sz w:val="20"/>
        </w:rPr>
        <w:t>INTERVIEWEE: Jordan Miller (JM), Head of Enterprise Customer Success</w:t>
      </w:r>
    </w:p>
    <w:p>
      <w:pPr>
        <w:spacing w:before="0" w:after="120" w:line="276" w:lineRule="auto"/>
      </w:pPr>
      <w:r>
        <w:rPr>
          <w:rFonts w:ascii="Calibri" w:hAnsi="Calibri"/>
          <w:color w:val="1E293B"/>
          <w:sz w:val="20"/>
        </w:rPr>
        <w:t>LOCATION: Virtual Video Conference (Recorded Session)</w:t>
      </w:r>
    </w:p>
    <w:p>
      <w:pPr>
        <w:spacing w:before="0" w:after="120" w:line="276" w:lineRule="auto"/>
      </w:pPr>
      <w:r>
        <w:rPr>
          <w:rFonts w:ascii="Calibri" w:hAnsi="Calibri"/>
          <w:color w:val="1E293B"/>
          <w:sz w:val="20"/>
        </w:rPr>
        <w:t>CK [00:00]: Jordan, let's close with the customer handoff experience. How are expectations managed from closed-won sale to implementation?</w:t>
      </w:r>
    </w:p>
    <w:p>
      <w:pPr>
        <w:spacing w:before="0" w:after="120" w:line="276" w:lineRule="auto"/>
      </w:pPr>
      <w:r>
        <w:rPr>
          <w:rFonts w:ascii="Calibri" w:hAnsi="Calibri"/>
          <w:color w:val="1E293B"/>
          <w:sz w:val="20"/>
        </w:rPr>
        <w:t>JM [00:35]: This is where the rubber meets the road, and unfortunately, it is where our customer relationships suffer the most damage. Sales reps close enterprise contracts with non-standard implementation commitments—like 'custom ERP sync in 30 days.'</w:t>
      </w:r>
    </w:p>
    <w:p>
      <w:pPr>
        <w:spacing w:before="0" w:after="120" w:line="276" w:lineRule="auto"/>
      </w:pPr>
      <w:r>
        <w:rPr>
          <w:rFonts w:ascii="Calibri" w:hAnsi="Calibri"/>
          <w:color w:val="1E293B"/>
          <w:sz w:val="20"/>
        </w:rPr>
        <w:t>JM [02:20]: When the customer arrives at my customer success team for onboarding, we have to deliver the devastating news that standard onboarding takes 90 days, and the custom ERP integration hasn't even been architected by engineering yet. The customer feels lied to on day one.</w:t>
      </w:r>
    </w:p>
    <w:p>
      <w:pPr>
        <w:spacing w:before="0" w:after="120" w:line="276" w:lineRule="auto"/>
      </w:pPr>
      <w:r>
        <w:rPr>
          <w:rFonts w:ascii="Calibri" w:hAnsi="Calibri"/>
          <w:color w:val="1E293B"/>
          <w:sz w:val="20"/>
        </w:rPr>
        <w:t>CK [05:40]: How does this affect customer lifetime value and renewal rates?</w:t>
      </w:r>
    </w:p>
    <w:p>
      <w:pPr>
        <w:spacing w:before="0" w:after="120" w:line="276" w:lineRule="auto"/>
      </w:pPr>
      <w:r>
        <w:rPr>
          <w:rFonts w:ascii="Calibri" w:hAnsi="Calibri"/>
          <w:color w:val="1E293B"/>
          <w:sz w:val="20"/>
        </w:rPr>
        <w:t>JM [06:05]: Our net revenue retention (NRR) dropped from 124% to 102% over the last twelve months. Enterprise accounts that should be expanding by 30% annually are stalling because implementation delays destroy initial executive trust. If we align sales qualification criteria with our actual engineering delivery reality, our NRR would recover to 120%+ within three quarters.</w:t>
      </w:r>
    </w:p>
    <w:p>
      <w:r>
        <w:br w:type="page"/>
      </w:r>
    </w:p>
    <w:p>
      <w:pPr>
        <w:keepNext/>
        <w:spacing w:before="280" w:after="80"/>
      </w:pPr>
      <w:r>
        <w:rPr>
          <w:rFonts w:ascii="Calibri" w:hAnsi="Calibri"/>
          <w:b/>
          <w:color w:val="0F172A"/>
          <w:sz w:val="26"/>
        </w:rPr>
        <w:t>SECTION 6: DIAGNOSTIC SYNTHESIS &amp; CORE BOTTLENECK MATRIX</w:t>
      </w:r>
    </w:p>
    <w:p>
      <w:pPr>
        <w:spacing w:before="0" w:after="120" w:line="276" w:lineRule="auto"/>
      </w:pPr>
      <w:r>
        <w:rPr>
          <w:rFonts w:ascii="Calibri" w:hAnsi="Calibri"/>
          <w:color w:val="1E293B"/>
          <w:sz w:val="20"/>
        </w:rPr>
        <w:t>Across the eighteen pages of verbatim interview transcripts, Kurtz Leadership Advisory identified three systemic organizational bottlenecks that require immediate C-suite intervention: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Organizational Bottleneck</w:t>
            </w:r>
          </w:p>
        </w:tc>
        <w:tc>
          <w:tcPr>
            <w:tcW w:type="dxa" w:w="1872"/>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Root Cause Architecture</w:t>
            </w:r>
          </w:p>
        </w:tc>
        <w:tc>
          <w:tcPr>
            <w:tcW w:type="dxa" w:w="1872"/>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Quantified Business Impact</w:t>
            </w:r>
          </w:p>
        </w:tc>
        <w:tc>
          <w:tcPr>
            <w:tcW w:type="dxa" w:w="1872"/>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Executive Priority</w:t>
            </w:r>
          </w:p>
        </w:tc>
        <w:tc>
          <w:tcPr>
            <w:tcW w:type="dxa" w:w="1872"/>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Recommended Strategic Action</w:t>
            </w:r>
          </w:p>
        </w:tc>
      </w:tr>
      <w:tr>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 Ad-Hoc Scope Hijacking</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Sales promises non-standard features without architectural review</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42% sprint capacity lost to fire drills; $780k ARR ICP churn</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CRITICAL [P0]</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Implement binding MEDDPICC architectural gate on all custom MSAs</w:t>
            </w:r>
          </w:p>
        </w:tc>
      </w:tr>
      <w:tr>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2. Meeting Bloat &amp; Manager Burnout</w:t>
            </w:r>
          </w:p>
        </w:tc>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Lack of async decision frameworks; status meetings replace docs</w:t>
            </w:r>
          </w:p>
        </w:tc>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19.4 hrs/week in meetings; 28% frontline manager turnover</w:t>
            </w:r>
          </w:p>
        </w:tc>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URGENT [P1]</w:t>
            </w:r>
          </w:p>
        </w:tc>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Institute 'No-Meeting Wednesdays' &amp; async weekly operating memo</w:t>
            </w:r>
          </w:p>
        </w:tc>
      </w:tr>
      <w:tr>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3. Sales-to-Success Onboarding Disconnect</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Implementation SLAs disconnected from sales quota incentives</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NRR dropped from 124% to 102%; 90-day onboarding friction</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URGENT [P1]</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Tie 25% of sales commission to 90-day successful customer go-live</w:t>
            </w:r>
          </w:p>
        </w:tc>
      </w:tr>
      <w:tr>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4. Cross-Squad Engineering Dependencies</w:t>
            </w:r>
          </w:p>
        </w:tc>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Uncoordinated PRs touching shared monolithic identity modules</w:t>
            </w:r>
          </w:p>
        </w:tc>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36-hr production regressions; friction between engineering leads</w:t>
            </w:r>
          </w:p>
        </w:tc>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HIGH [P2]</w:t>
            </w:r>
          </w:p>
        </w:tc>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Establish internal team SLAs &amp; formal architectural RFC review council</w:t>
            </w:r>
          </w:p>
        </w:tc>
      </w:tr>
      <w:tr>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5. First-Time Manager Enablement Deficit</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Technical ICs promoted without management coaching or tools</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Burnout score 82/100; lack of delegation &amp; boundary setting</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HIGH [P2]</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Enroll 22 managers in structured 6-week cohort leadership curriculum</w:t>
            </w:r>
          </w:p>
        </w:tc>
      </w:tr>
    </w:tbl>
    <w:p>
      <w:pPr>
        <w:spacing w:before="0" w:after="160"/>
      </w:pPr>
    </w:p>
    <w:p>
      <w:r>
        <w:br w:type="page"/>
      </w:r>
    </w:p>
    <w:p>
      <w:pPr>
        <w:keepNext/>
        <w:spacing w:before="280" w:after="80"/>
      </w:pPr>
      <w:r>
        <w:rPr>
          <w:rFonts w:ascii="Calibri" w:hAnsi="Calibri"/>
          <w:b/>
          <w:color w:val="0F172A"/>
          <w:sz w:val="26"/>
        </w:rPr>
        <w:t>SECTION 7: 6-WEEK MODULAR WORKSHOP ROADMAP</w:t>
      </w:r>
    </w:p>
    <w:p>
      <w:pPr>
        <w:spacing w:before="0" w:after="120" w:line="276" w:lineRule="auto"/>
      </w:pPr>
      <w:r>
        <w:rPr>
          <w:rFonts w:ascii="Calibri" w:hAnsi="Calibri"/>
          <w:color w:val="1E293B"/>
          <w:sz w:val="20"/>
        </w:rPr>
        <w:t>To systematically resolve these five bottlenecks, Kurtz Leadership Advisory proposes the following 6-week modular executive alignment and manager enablement program:</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Week</w:t>
            </w:r>
          </w:p>
        </w:tc>
        <w:tc>
          <w:tcPr>
            <w:tcW w:type="dxa" w:w="1872"/>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Workshop Focus</w:t>
            </w:r>
          </w:p>
        </w:tc>
        <w:tc>
          <w:tcPr>
            <w:tcW w:type="dxa" w:w="1872"/>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Target Participants</w:t>
            </w:r>
          </w:p>
        </w:tc>
        <w:tc>
          <w:tcPr>
            <w:tcW w:type="dxa" w:w="1872"/>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Core Milestone Deliverable</w:t>
            </w:r>
          </w:p>
        </w:tc>
        <w:tc>
          <w:tcPr>
            <w:tcW w:type="dxa" w:w="1872"/>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Success Metric</w:t>
            </w:r>
          </w:p>
        </w:tc>
      </w:tr>
      <w:tr>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Week 1</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Executive Alignment &amp; Strategic Boundaries</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C-Suite &amp; VP Leadership Team</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Locked Q1 Roadmap &amp; Architectural Review Charter</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Zero unvetted feature commitments</w:t>
            </w:r>
          </w:p>
        </w:tc>
      </w:tr>
      <w:tr>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Week 2</w:t>
            </w:r>
          </w:p>
        </w:tc>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Cross-Functional OKR &amp; Capacity Mapping</w:t>
            </w:r>
          </w:p>
        </w:tc>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Product, Engineering &amp; Sales Leads</w:t>
            </w:r>
          </w:p>
        </w:tc>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Capacity Ring-Fencing: 30% Architecture / 70% Features</w:t>
            </w:r>
          </w:p>
        </w:tc>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Signed inter-departmental operating compact</w:t>
            </w:r>
          </w:p>
        </w:tc>
      </w:tr>
      <w:tr>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Week 3</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Asynchronous Rhythms &amp; Meeting Elimination</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All Managers &amp; Team Leads</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Meeting Audit: Target 40% calendar reduction</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&lt; 12 hrs/week spent in meetings</w:t>
            </w:r>
          </w:p>
        </w:tc>
      </w:tr>
      <w:tr>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Week 4</w:t>
            </w:r>
          </w:p>
        </w:tc>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Sales-to-Implementation Handoff Governance</w:t>
            </w:r>
          </w:p>
        </w:tc>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Sales VPs, Solutions Architects, CS Leads</w:t>
            </w:r>
          </w:p>
        </w:tc>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Standardized SOW Scoping Rubric &amp; Commission Gating</w:t>
            </w:r>
          </w:p>
        </w:tc>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100% SOWs validated by Solutions Architect</w:t>
            </w:r>
          </w:p>
        </w:tc>
      </w:tr>
      <w:tr>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Week 5</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Frontline Manager Coaching &amp; Delegation Mastery</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22 Engineering &amp; Product Managers</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Delegation Playbook &amp; 1-on-1 Frameworks</w:t>
            </w:r>
          </w:p>
        </w:tc>
        <w:tc>
          <w:tcPr>
            <w:tcW w:type="dxa" w:w="1872"/>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Manager burnout score drops below 50</w:t>
            </w:r>
          </w:p>
        </w:tc>
      </w:tr>
      <w:tr>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Week 6</w:t>
            </w:r>
          </w:p>
        </w:tc>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Governance Council Rollout &amp; Long-Term Cadence</w:t>
            </w:r>
          </w:p>
        </w:tc>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Executive Committee &amp; Department Heads</w:t>
            </w:r>
          </w:p>
        </w:tc>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Bi-Weekly Product-Sales Governance Council Charter</w:t>
            </w:r>
          </w:p>
        </w:tc>
        <w:tc>
          <w:tcPr>
            <w:tcW w:type="dxa" w:w="1872"/>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Sustained NRR recovery above 120%</w:t>
            </w:r>
          </w:p>
        </w:tc>
      </w:tr>
    </w:tbl>
    <w:p>
      <w:pPr>
        <w:spacing w:before="0" w:after="160"/>
      </w:pPr>
    </w:p>
    <w:p>
      <w:pPr>
        <w:keepNext/>
        <w:spacing w:before="280" w:after="80"/>
      </w:pPr>
      <w:r>
        <w:rPr>
          <w:rFonts w:ascii="Calibri" w:hAnsi="Calibri"/>
          <w:b/>
          <w:color w:val="0F172A"/>
          <w:sz w:val="26"/>
        </w:rPr>
        <w:t>CONCLUSION &amp; ADVISORY SIGN-OFF</w:t>
      </w:r>
    </w:p>
    <w:p>
      <w:pPr>
        <w:spacing w:before="0" w:after="120" w:line="276" w:lineRule="auto"/>
      </w:pPr>
      <w:r>
        <w:rPr>
          <w:rFonts w:ascii="Calibri" w:hAnsi="Calibri"/>
          <w:color w:val="1E293B"/>
          <w:sz w:val="20"/>
        </w:rPr>
        <w:t>The findings presented in this 18-page diagnostic record reflect the authentic operating realities of Apex Global Technologies. Resolving these bottlenecks will protect enterprise ARR, stabilize engineering retention, and unlock scalable execution.</w:t>
      </w:r>
    </w:p>
    <w:p>
      <w:pPr>
        <w:spacing w:before="0" w:after="120" w:line="276" w:lineRule="auto"/>
      </w:pPr>
      <w:r>
        <w:rPr>
          <w:rFonts w:ascii="Calibri" w:hAnsi="Calibri"/>
          <w:color w:val="1E293B"/>
          <w:sz w:val="20"/>
        </w:rPr>
        <w:t>Prepared by: Cami Kurtz, Principal Advisory Lead · Kurtz Leadership Advisory LLC</w:t>
      </w:r>
    </w:p>
    <w:p>
      <w:pPr>
        <w:spacing w:before="0" w:after="120" w:line="276" w:lineRule="auto"/>
      </w:pPr>
      <w:r>
        <w:rPr>
          <w:rFonts w:ascii="Calibri" w:hAnsi="Calibri"/>
          <w:color w:val="1E293B"/>
          <w:sz w:val="20"/>
        </w:rPr>
        <w:t>Attestation Date: October 12, 2026 · Engagement Status: COMPLETE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CONFIDENTIAL &amp; PROPRIETARY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Apex Global Technologies — C-Suite Executive Discovery Trans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