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Bloom Speech &amp; Language Clinic — Master Pediatric Intake &amp; Clinical Consent Packet (Clinical Draft Notes)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PRACTICE: Bloom Speech &amp; Language Therapy, PLLC · San Antonio &amp; Austin, TX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CLINICAL DIRECTOR: Issa Cuevas, M.S., CCC-SLP (Licensed Pediatric Speech-Language Pathologist)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FACILITY ADDRESS: 3410 Far West Blvd, Suite 280, Austin, TX 78731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Pediatric Clinical Intake Questionnaire &amp; Financial Policy Scramble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CLINICAL BACKGROUND &amp; PROBLEMS WITH OUTDATED 2019 FORMS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Notes from Issa on why our existing clinic paperwork is failing us in 2026: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The 'Late Cancellation' Dispute: Parents constantly push back when billed for missed therapy sessions. Last month, a parent argued that our $50 fee was an 'unfair penalty' because their child woke up with a fever at 7:00 AM.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Legal Re-wording Mandate: We must eliminate the word 'cancellation penalty' and reframe this as a '$75 Reserved Clinical Hour Fee.' In pediatric speech pathology, we reserve an entire treatment room and 60 minutes of specialized clinician time. Insurance does not reimburse missed therapy hours. If a family reserves that slot, our therapist is sitting in the clinic prepared to work.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Split-Custody Guarantor Nightmares: We frequently encounter divorced parents where Mother signs the intake form and says, 'Bill my ex-husband per our divorce decree.' The ex-husband refuses to pay, leaving our practice with thousands in uncollectible debt.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Legal Fix: Strict financial guarantor clause. The parent or guardian who physically or digitally signs this agreement is the sole Legal Financial Guarantor personally liable for 100% of session fees, regardless of third-party divorce stipulations or custody agreements.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Out-of-Network Superbill Clarification: Parents call our front desk weekly asking why their BlueCross or Aetna insurance hasn't paid us directly.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Policy Fix: Clarify upfront that Bloom Speech is a direct private-pay clinic. We do not accept insurance assignment. We provide itemized superbills on the 1st of every calendar month containing all required medical diagnostic codes (ICD-10) and treatment procedure codes (CPT 92507, 92523, 92526) for families to submit for direct patient reimbursement.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COMPREHENSIVE CHILD DEVELOPMENTAL HISTORY QUESTIONNAIRE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Required clinical intake questions covering medical, speech, language, and motor development: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Prenatal &amp; Birth History: Full term (37-40 weeks) or premature? Birth weight? APGAR scores? Delivery complications (cesarean, oxygen deprivation, jaundice)? Prolonged NICU stay?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Hearing &amp; Auditory Processing: Has the child passed an infant newborn hearing screen? History of chronic otitis media (ear infections)? Ear pressure equalization (PE) tubes placed?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Speech &amp; Articulation Development: When did the child begin babbling? First spoken words (typically 12 months)? Putting two words together (typically 24 months)? Is the child's speech understood by unfamiliar adults (50% at age 2, 75% at age 3, 100% at age 4)?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Receptive &amp; Expressive Language: Does the child follow 1-step and 2-step directions without gestures? Do they point to request objects? How do they communicate frustration (crying, tantrums, gestures, words)?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Feeding &amp; Oral-Motor Function: Picky eating or texture aversion? Difficulty chewing solids? Coughing, choking, or gagging on liquids? Prolonged pacifier or thumb-sucking habits?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HIPAA COMPLIANCE, TELEPRACTICE &amp; MEDIA CONSENT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Our 2019 HIPAA form is critically outdated. The updated agreement must incorporate modern clinical technology: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Telepractice Video Recording: When conducting telepractice therapy via Zoom for Healthcare, sessions are encrypted end-to-end. Video recordings are prohibited unless explicitly authorized in writing for parent home-coaching review.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Clinical Supervision Two-Way Mirror: Our clinical facility utilizes two-way observation mirrors for graduate student clinicians and CCC-SLP clinical fellows under direct supervision.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Photographic &amp; Video Release Options: Three explicit checkboxes for parents: (A) Internal clinical education only; (B) De-identified social media &amp; marketing; (C) Strict opt-out (No photos or video authorized).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Bloom Speech &amp; Language Clinic — Master Pediatric Intake &amp; 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