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Orozco Commercial Roofing — South Texas Technical Notes, Membrane Specs &amp; Bid Estimating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COMPANY: Orozco Commercial Roofing LLC · McAllen &amp; Brownsville, TX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OWNER &amp; LEAD ESTIMATOR: Azael Orozco (Direct Cell: 956-820-4190)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TERRITORY: Rio Grande Valley (Hidalgo, Cameron, Starr, Willacy Counties)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Master Technical Field Notes, Membrane Specifications &amp; Bid Estimating Rubric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SOUTH TEXAS CLIMATE FACTORS &amp; COMMERCIAL ROOF FAILURE MODES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Operating in the Rio Grande Valley presents unique environmental extremes that destroy standard residential roofing systems within 5 to 7 years: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Extreme UV Radiation &amp; Thermal Cycling: McAllen experiences over 220 sunny days annually with peak summer roof deck surface temperatures exceeding 165 degrees Fahrenheit. Low-grade EPDM rubber membranes degrade rapidly due to ultraviolet embrittlement and plasticizer migration.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Gulf Coast Tropical Wind Uplift: Severe thunderstorms, squall lines, and Gulf hurricanes generate design wind speeds exceeding 120 MPH. Flat commercial roofs must satisfy Factory Mutual (FM) 1-90 and 1-120 windstorm uplift standards.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Ponding Water &amp; Subtropical Rain: Intense 3-inch/hour cloudbursts test internal roof drainage. Stagnant standing water accelerates seam degradation unless positive 1/4-inch per foot slope-to-drain is engineered into the tapered insulation system.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COMMERCIAL SINGLE-PLY MEMBRANE COMPARISON MATRIX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Our primary commercial membrane systems installed across warehouses, shopping plazas, and medical clinics: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60-mil Thermoplastic Polyolefin (TPO) Single-Ply Membrane (Carlisle SynTec Sure-Weld / Elevate UltraPly):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Solar Reflectance Index (SRI): 104 (Cool Roof Rating Council certified). Reflects up to 88% of solar radiation, reducing building cooling loads by 25% to 32% during blistering South Texas summers.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Seam Integrity: Hot-air robotic welded seams create a permanent, monolithic molecular bond with seam peel strength 4x greater than taped or glued EPDM seams.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Warranty Coverage: 20-Year Manufacturer No Dollar Limit (NDL) warranty covering 100% of labor and material replacement costs.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24-Gauge Architectural Standing Seam Metal (Berridge / McElroy Metal):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Material: 24-gauge Galvalume steel with Kynar 500 / Hylar 5000 fluoropolymer finish.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Wind Resistance: Class 90 UL 580 uplift rating; resists hail impact up to 2-inch diameter Class 4 standard.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Service Life: 40+ years expected lifespan with minimal maintenance.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COMMERCIAL ROOF DIAGNOSTIC CORE SAMPLING PROTOCOL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Before issuing any commercial re-roofing proposal, Azael executes a mandatory 4-point diagnostic inspection: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Core Sampling: Cut 4x4-inch test core through the membrane down to the metal/concrete deck to verify existing substrate insulation thickness, moisture saturation, and deck integrity.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Infrared Moisture Survey: Conduct nocturnal FLIR thermal imaging to identify sub-surface trapped moisture in underlying polyisocyanurate insulation boards.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Fastener Pull-Out Testing: Perform calibrated mechanical tension pull tests to calculate required fastener density per 4x8 insulation board to meet local building windstorm codes.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4: BID ESTIMATING FORMULAS &amp; CREW PRODUCTIVITY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Tear-Off Labor: 1 crew (6 laborers + 1 foreman) removes and disposes of 4,000 sq ft of existing ballasted membrane per 8-hour shift.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Polyiso &amp; Membrane Installation: Robotic hot-air welding crew installs 6,500 sq ft of 60-mil TPO per 8-hour shift.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Pricing Benchmark: Standard commercial 60-mil TPO re-roofing budgeted at $4.20 to $4.85 per square foot installed.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Orozco Commercial Roofing — South Texas Technical Notes, Mem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