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Bloom Speech &amp; Language Clinic — Master Pediatric Intake &amp; Clinical Consent Packet (Clinical Draft Notes)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PRACTICE: Bloom Speech &amp; Language Therapy, PLLC · San Antonio &amp; Austin, TX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CLINICAL DIRECTOR: Issa Cuevas, M.S., CCC-SLP (Licensed Pediatric Speech-Language Pathologist)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FACILITY ADDRESS: 3410 Far West Blvd, Suite 280, Austin, TX 78731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DOCUMENT: Master Pediatric Clinical Intake Questionnaire &amp; Financial Policy Scramble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1: CLINICAL BACKGROUND &amp; PROBLEMS WITH OUTDATED 2019 FORMS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Notes from Issa on why our existing clinic paperwork is failing us in 2026: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The 'Late Cancellation' Dispute: Parents constantly push back when billed for missed therapy sessions. Last month, a parent argued that our $50 fee was an 'unfair penalty' because their child woke up with a fever at 7:00 AM.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Legal Re-wording Mandate: We must eliminate the word 'cancellation penalty' and reframe this as a '$75 Reserved Clinical Hour Fee.' In pediatric speech pathology, we reserve an entire treatment room and 60 minutes of specialized clinician time. Insurance does not reimburse missed therapy hours. If a family reserves that slot, our therapist is sitting in the clinic prepared to work.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Split-Custody Guarantor Nightmares: We frequently encounter divorced parents where Mother signs the intake form and says, 'Bill my ex-husband per our divorce decree.' The ex-husband refuses to pay, leaving our practice with thousands in uncollectible debt.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Legal Fix: Strict financial guarantor clause. The parent or guardian who physically or digitally signs this agreement is the sole Legal Financial Guarantor personally liable for 100% of session fees, regardless of third-party divorce stipulations or custody agreements.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3. Out-of-Network Superbill Clarification: Parents call our front desk weekly asking why their BlueCross or Aetna insurance hasn't paid us directly.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Policy Fix: Clarify upfront that Bloom Speech is a direct private-pay clinic. We do not accept insurance assignment. We provide itemized superbills on the 1st of every calendar month containing all required medical diagnostic codes (ICD-10) and treatment procedure codes (CPT 92507, 92523, 92526) for families to submit for direct patient reimbursement.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2: COMPREHENSIVE CHILD DEVELOPMENTAL HISTORY QUESTIONNAIRE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Required clinical intake questions covering medical, speech, language, and motor development: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Prenatal &amp; Birth History: Full term (37-40 weeks) or premature? Birth weight? APGAR scores? Delivery complications (cesarean, oxygen deprivation, jaundice)? Prolonged NICU stay?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Hearing &amp; Auditory Processing: Has the child passed an infant newborn hearing screen? History of chronic otitis media (ear infections)? Ear pressure equalization (PE) tubes placed?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Speech &amp; Articulation Development: When did the child begin babbling? First spoken words (typically 12 months)? Putting two words together (typically 24 months)? Is the child's speech understood by unfamiliar adults (50% at age 2, 75% at age 3, 100% at age 4)?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Receptive &amp; Expressive Language: Does the child follow 1-step and 2-step directions without gestures? Do they point to request objects? How do they communicate frustration (crying, tantrums, gestures, words)?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Feeding &amp; Oral-Motor Function: Picky eating or texture aversion? Difficulty chewing solids? Coughing, choking, or gagging on liquids? Prolonged pacifier or thumb-sucking habits?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3: HIPAA COMPLIANCE, TELEPRACTICE &amp; MEDIA CONSENT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Our 2019 HIPAA form is critically outdated. The updated agreement must incorporate modern clinical technology: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Telepractice Video Recording: When conducting telepractice therapy via Zoom for Healthcare, sessions are encrypted end-to-end. Video recordings are prohibited unless explicitly authorized in writing for parent home-coaching review.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Clinical Supervision Two-Way Mirror: Our clinical facility utilizes two-way observation mirrors for graduate student clinicians and CCC-SLP clinical fellows under direct supervision.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Photographic &amp; Video Release Options: Three explicit checkboxes for parents: (A) Internal clinical education only; (B) De-identified social media &amp; marketing; (C) Strict opt-out (No photos or video authorized).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Bloom Speech &amp; Language Clinic — Master Pediatric Intake &amp;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