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Cuevas Speech &amp; Language Therapy — Pediatric Clinical Intake Agreement (v1 Draft)</w:t>
      </w:r>
    </w:p>
    <w:p>
      <w:r>
        <w:rPr>
          <w:sz w:val="22"/>
        </w:rPr>
        <w:t xml:space="preserve">1. CLINICAL SERVICES &amp; PEDIATRIC ASSESSMENT</w:t>
      </w:r>
    </w:p>
    <w:p>
      <w:r>
        <w:rPr>
          <w:sz w:val="22"/>
        </w:rPr>
        <w:t xml:space="preserve">Cuevas Speech &amp; Language Therapy LLC provides comprehensive clinical evaluations, individualized therapy plans,</w:t>
      </w:r>
    </w:p>
    <w:p>
      <w:r>
        <w:rPr>
          <w:sz w:val="22"/>
        </w:rPr>
        <w:t xml:space="preserve">and feeding therapy consultations for pediatric clients under 18 years of age.</w:t>
      </w:r>
    </w:p>
    <w:p>
      <w:r>
        <w:rPr>
          <w:sz w:val="22"/>
        </w:rPr>
        <w:t xml:space="preserve">2. GUARANTOR FINANCIAL RESPONSIBILITY &amp; CANCELLATION</w:t>
      </w:r>
    </w:p>
    <w:p>
      <w:r>
        <w:rPr>
          <w:sz w:val="22"/>
        </w:rPr>
        <w:t xml:space="preserve">Payment is due at time of service. Late cancellations incur a $50 administrative charge without 24h notice.</w:t>
      </w:r>
    </w:p>
    <w:p>
      <w:r>
        <w:rPr>
          <w:sz w:val="22"/>
        </w:rPr>
        <w:t xml:space="preserve">3. OBSERVATION, RECORDING &amp; HIPAA DISCLOSURES</w:t>
      </w:r>
    </w:p>
    <w:p>
      <w:r>
        <w:rPr>
          <w:sz w:val="22"/>
        </w:rPr>
        <w:t xml:space="preserve">Parent authorizes one-way mirror clinical observation and encrypted clinical video recording for treatment plan documentation.</w:t>
      </w:r>
    </w:p>
  </w:body>
</w:document>
</file>