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3-Part Late Summer Retention Email Sequence (v1)</w:t>
      </w:r>
    </w:p>
    <w:p>
      <w:r>
        <w:rPr>
          <w:sz w:val="22"/>
        </w:rPr>
        <w:t xml:space="preserve">Includes subject lines, preview text, body copy, and CTA button text for all 3 Klaviyo campaigns.</w:t>
      </w:r>
    </w:p>
  </w:body>
</w:document>
</file>