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10-Slide Client Pitch Deck — Bullet Notes</w:t>
      </w:r>
    </w:p>
    <w:p>
      <w:r>
        <w:rPr>
          <w:sz w:val="22"/>
        </w:rPr>
        <w:t xml:space="preserve">Slide 1: Title &amp; value prop for commercial solar O&amp;M</w:t>
      </w:r>
    </w:p>
    <w:p>
      <w:r>
        <w:rPr>
          <w:sz w:val="22"/>
        </w:rPr>
        <w:t xml:space="preserve">Slide 2: Why panel output drops 14-18% without scheduled wash &amp; thermal inspection</w:t>
      </w:r>
    </w:p>
    <w:p>
      <w:r>
        <w:rPr>
          <w:sz w:val="22"/>
        </w:rPr>
        <w:t xml:space="preserve">Slide 3: Our inspection + preventative maintenance workflow</w:t>
      </w:r>
    </w:p>
    <w:p>
      <w:r>
        <w:rPr>
          <w:sz w:val="22"/>
        </w:rPr>
        <w:t xml:space="preserve">Slide 4-10: Pricing tiers, competitor comparison, case study, and Q4 rollout schedule.</w:t>
      </w:r>
    </w:p>
  </w:body>
</w:document>
</file>