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a98da93f154e4726" Type="http://schemas.openxmlformats.org/officeDocument/2006/relationships/officeDocument" Target="word/document.xml"/><Relationship Id="R4956a4b7aa4c48e2" Type="http://schemas.openxmlformats.org/package/2006/relationships/metadata/core-properties" Target="docProps/core.xml"/><Relationship Id="R2223559deae24e0f" Type="http://schemas.openxmlformats.org/officeDocument/2006/relationships/extended-properties" Target="docProps/app.xml"/><Relationship Id="Rd26fcd857eda453e" Type="http://schemas.openxmlformats.org/officeDocument/2006/relationships/custom-properties" Target="docProps/custom.xml"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spacing w:after="120"/>
        <w:jc w:val="center"/>
      </w:pPr>
      <w:r>
        <w:rPr>
          <w:b/>
          <w:sz w:val="44"/>
        </w:rPr>
        <w:t xml:space="preserve">吉林大学</w:t>
      </w:r>
    </w:p>
    <w:p w14:paraId="00100002" w14:textId="00100003">
      <w:pPr>
        <w:spacing w:after="480"/>
        <w:jc w:val="center"/>
      </w:pPr>
      <w:r>
        <w:rPr>
          <w:b/>
          <w:sz w:val="44"/>
        </w:rPr>
        <w:t xml:space="preserve">软件学院</w:t>
      </w:r>
    </w:p>
    <w:p w14:paraId="00100004" w14:textId="00100005">
      <w:pPr>
        <w:spacing w:after="120"/>
        <w:jc w:val="center"/>
      </w:pPr>
      <w:r>
        <w:rPr>
          <w:b/>
          <w:sz w:val="52"/>
        </w:rPr>
        <w:t xml:space="preserve">《面向对象程序课程设计》</w:t>
      </w:r>
    </w:p>
    <w:p w14:paraId="00100006" w14:textId="00100007">
      <w:pPr>
        <w:spacing w:after="720"/>
        <w:jc w:val="center"/>
      </w:pPr>
      <w:r>
        <w:rPr>
          <w:b/>
          <w:sz w:val="52"/>
        </w:rPr>
        <w:t xml:space="preserve">实验报告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rPr>
          <w:trHeight w:val="567"/>
        </w:trPr>
        <w:tc>
          <w:p w14:paraId="00100008" w14:textId="00100024">
            <w:pPr>
              <w:jc w:val="center"/>
            </w:pPr>
            <w:r>
              <w:t>实验地点</w:t>
            </w:r>
          </w:p>
        </w:tc>
        <w:tc>
          <w:p w14:paraId="0010000A" w14:textId="00100021">
            <w:pPr>
              <w:jc w:val="center"/>
            </w:pPr>
            <w:r>
              <w:t>计算机大楼实验室</w:t>
            </w:r>
          </w:p>
        </w:tc>
        <w:tc>
          <w:p w14:paraId="0010000C" w14:textId="00100025">
            <w:pPr>
              <w:jc w:val="center"/>
            </w:pPr>
            <w:r>
              <w:t>座位号</w:t>
            </w:r>
          </w:p>
        </w:tc>
        <w:tc>
          <w:p w14:paraId="0010000E" w14:textId="00100023">
            <w:pPr>
              <w:jc w:val="center"/>
            </w:pPr>
            <w:r>
              <w:t xml:space="preserve"> </w:t>
            </w:r>
          </w:p>
        </w:tc>
      </w:tr>
      <w:tr>
        <w:trPr>
          <w:trHeight w:val="567"/>
        </w:trPr>
        <w:tc>
          <w:p w14:paraId="00100010" w14:textId="0010002A">
            <w:pPr>
              <w:jc w:val="center"/>
            </w:pPr>
            <w:r>
              <w:t>班级</w:t>
            </w:r>
          </w:p>
        </w:tc>
        <w:tc>
          <w:p w14:paraId="00100012" w14:textId="00100027">
            <w:pPr>
              <w:jc w:val="center"/>
            </w:pPr>
            <w:r>
              <w:t>552502</w:t>
            </w:r>
          </w:p>
        </w:tc>
        <w:tc>
          <w:p w14:paraId="00100014" w14:textId="0010002B">
            <w:pPr>
              <w:jc w:val="center"/>
            </w:pPr>
            <w:r>
              <w:t>学号</w:t>
            </w:r>
          </w:p>
        </w:tc>
        <w:tc>
          <w:p w14:paraId="00100016" w14:textId="00100029">
            <w:pPr>
              <w:jc w:val="center"/>
            </w:pPr>
            <w:r>
              <w:t>55250227</w:t>
            </w:r>
          </w:p>
        </w:tc>
      </w:tr>
      <w:tr>
        <w:trPr>
          <w:trHeight w:val="567"/>
        </w:trPr>
        <w:tc>
          <w:p w14:paraId="00100018" w14:textId="00100030">
            <w:pPr>
              <w:jc w:val="center"/>
            </w:pPr>
            <w:r>
              <w:t>姓名</w:t>
            </w:r>
          </w:p>
        </w:tc>
        <w:tc>
          <w:p w14:paraId="0010001A" w14:textId="0010002D">
            <w:pPr>
              <w:jc w:val="center"/>
            </w:pPr>
            <w:r>
              <w:t>樊陆旭</w:t>
            </w:r>
          </w:p>
        </w:tc>
        <w:tc>
          <w:p w14:paraId="0010001C" w14:textId="00100031">
            <w:pPr>
              <w:jc w:val="center"/>
            </w:pPr>
            <w:r>
              <w:t>学期</w:t>
            </w:r>
          </w:p>
        </w:tc>
        <w:tc>
          <w:p w14:paraId="0010001E" w14:textId="0010002F">
            <w:pPr>
              <w:jc w:val="center"/>
            </w:pPr>
            <w:r>
              <w:t>2026-2027学年第一学期</w:t>
            </w:r>
          </w:p>
        </w:tc>
      </w:tr>
    </w:tbl>
    <w:p w14:paraId="00100032" w14:textId="00100276">
      <w:pPr>
        <w:pageBreakBefore/>
      </w:pPr>
      <w:r>
        <w:rPr/>
        <w:t xml:space="preserve">实验项目：模拟即时通信系统实现</w:t>
      </w:r>
    </w:p>
    <w:p w14:paraId="00100034" w14:textId="00100035">
      <w:pPr>
        <w:pStyle w:val="Heading1"/>
        <w:keepNext/>
      </w:pPr>
      <w:r>
        <w:rPr>
          <w:b/>
          <w:sz w:val="36"/>
        </w:rPr>
        <w:t xml:space="preserve">一、设计任务分析</w:t>
      </w:r>
    </w:p>
    <w:p w14:paraId="00100036" w14:textId="00100037">
      <w:pPr>
        <w:pStyle w:val="Heading2"/>
        <w:keepNext/>
      </w:pPr>
      <w:r>
        <w:rPr>
          <w:b/>
          <w:sz w:val="32"/>
        </w:rPr>
        <w:t xml:space="preserve">1.1 任务背景与目标</w:t>
      </w:r>
    </w:p>
    <w:p w14:paraId="00100038" w14:textId="00100039">
      <w:pPr/>
      <w:r>
        <w:rPr/>
        <w:t xml:space="preserve">QQ、微信、微博等服务各自独立提供功能，又互相辉映关联，需要整合为统一的立体社交软件平台。本设计以「模拟即时通信系统」为题，用 C++17 与面向对象方法实现该平台的模拟系统：既要逐条完成课程规定的功能要求，又要在类的划分、抽象与封装、多态运用、可扩展性与灵活性上达到课程要求的五个技术层次。</w:t>
      </w:r>
    </w:p>
    <w:p w14:paraId="0010003A" w14:textId="0010003B">
      <w:pPr/>
      <w:r>
        <w:rPr/>
        <w:t xml:space="preserve">设计目标可归纳为三点。第一，用清晰的类层次表达「人—服务账号—订阅关系」这类现实概念，而不是把概念塞进少数几个大类。第二，把随平台而异的行为（群的加入方式、管理结构、子群能力）交给运行时多态处理，而不是写成一串分支判断。第三，让数据与行为的边界可验证——所有关键业务规则都在接口层完成校验，违反规则时立即抛出异常，而不是静默返回一个错误状态码。</w:t>
      </w:r>
    </w:p>
    <w:p w14:paraId="0010003C" w14:textId="0010003D">
      <w:pPr>
        <w:pStyle w:val="Heading2"/>
        <w:keepNext/>
      </w:pPr>
      <w:r>
        <w:rPr>
          <w:b/>
          <w:sz w:val="32"/>
        </w:rPr>
        <w:t xml:space="preserve">1.2 功能要求与实现对照</w:t>
      </w:r>
    </w:p>
    <w:p w14:paraId="0010003E" w14:textId="0010003F">
      <w:pPr/>
      <w:r>
        <w:rPr/>
        <w:t xml:space="preserve">下表逐条对照课程任务书的六项功能要求。表中「状态」一列如实标注完成情况，未完成项在 3.7 节说明。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2517"/>
        <w:gridCol w:w="5034"/>
        <w:gridCol w:w="755"/>
      </w:tblGrid>
      <w:tr>
        <w:trPr>
          <w:cantSplit/>
          <w:tblHeader/>
        </w:trPr>
        <w:tc>
          <w:tcPr>
            <w:tcW w:type="dxa" w:w="2517"/>
            <w:tcMar>
              <w:top w:w="65" w:type="dxa"/>
              <w:left w:w="65" w:type="dxa"/>
              <w:bottom w:w="65" w:type="dxa"/>
              <w:right w:w="65" w:type="dxa"/>
            </w:tcMar>
            <w:shd w:fill="E7EEF5"/>
          </w:tcPr>
          <w:p w14:paraId="00100040" w14:textId="00100041">
            <w:pPr>
              <w:spacing w:before="0" w:after="60" w:line="252" w:lineRule="auto"/>
              <w:ind w:firstLine="0"/>
              <w:jc w:val="left"/>
            </w:pPr>
            <w:r>
              <w:rPr>
                <w:b/>
                <w:sz w:val="18"/>
              </w:rPr>
              <w:t>课程要求</w:t>
            </w:r>
          </w:p>
        </w:tc>
        <w:tc>
          <w:tcPr>
            <w:tcW w:type="dxa" w:w="5034"/>
            <w:tcMar>
              <w:top w:w="65" w:type="dxa"/>
              <w:left w:w="65" w:type="dxa"/>
              <w:bottom w:w="65" w:type="dxa"/>
              <w:right w:w="65" w:type="dxa"/>
            </w:tcMar>
            <w:shd w:fill="E7EEF5"/>
          </w:tcPr>
          <w:p w14:paraId="00100042" w14:textId="00100043">
            <w:pPr>
              <w:spacing w:before="0" w:after="60" w:line="252" w:lineRule="auto"/>
              <w:ind w:firstLine="0"/>
              <w:jc w:val="left"/>
            </w:pPr>
            <w:r>
              <w:rPr>
                <w:b/>
                <w:sz w:val="18"/>
              </w:rPr>
              <w:t>本设计的实现要点</w:t>
            </w:r>
          </w:p>
        </w:tc>
        <w:tc>
          <w:tcPr>
            <w:tcW w:type="dxa" w:w="755"/>
            <w:tcMar>
              <w:top w:w="65" w:type="dxa"/>
              <w:left w:w="65" w:type="dxa"/>
              <w:bottom w:w="65" w:type="dxa"/>
              <w:right w:w="65" w:type="dxa"/>
            </w:tcMar>
            <w:shd w:fill="E7EEF5"/>
          </w:tcPr>
          <w:p w14:paraId="00100044" w14:textId="00100045">
            <w:pPr>
              <w:spacing w:before="0" w:after="60" w:line="252" w:lineRule="auto"/>
              <w:ind w:firstLine="0"/>
              <w:jc w:val="left"/>
            </w:pPr>
            <w:r>
              <w:rPr>
                <w:b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2517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046" w14:textId="00100047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用户基本信息：号码 ID、昵称、出生时间、T龄（号码申请时间）、所在地、好友列表与群列表</w:t>
            </w:r>
          </w:p>
        </w:tc>
        <w:tc>
          <w:tcPr>
            <w:tcW w:type="dxa" w:w="503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048" w14:textId="00100049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UserProfileFanLX 保存 userId、昵称、出生日期、申请日期与所在地，T龄由申请日期推导；ServiceAccountFanLX 保存平台账号；好友列表与群列表由好友域、群域按需查询得到</w:t>
            </w:r>
          </w:p>
        </w:tc>
        <w:tc>
          <w:tcPr>
            <w:tcW w:type="dxa" w:w="75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04A" w14:textId="0010004B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2517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04C" w14:textId="0010004D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微博与 QQ 共享 ID，微信采用独立 ID 但可与 QQ 号码绑定，其他微X产品同样分两种情况</w:t>
            </w:r>
          </w:p>
        </w:tc>
        <w:tc>
          <w:tcPr>
            <w:tcW w:type="dxa" w:w="503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04E" w14:textId="0010004F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ServiceAccountFanLX 用 sharedId 标记号码复用；本设计中 QQ 与微博共用同一 accountId，微信使用独立号码，并可经 bindAccounts 与 QQ 建立绑定</w:t>
            </w:r>
          </w:p>
        </w:tc>
        <w:tc>
          <w:tcPr>
            <w:tcW w:type="dxa" w:w="75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050" w14:textId="00100051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2517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052" w14:textId="00100053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好友管理：好友信息的添加、修改、删除、查询</w:t>
            </w:r>
          </w:p>
        </w:tc>
        <w:tc>
          <w:tcPr>
            <w:tcW w:type="dxa" w:w="503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054" w14:textId="00100055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FriendDirectoryFanLX 提供无向邻接存储与备注/标签细节表；FriendServiceFanLX 门面提供 addFriend、removeFriend、updateRemark、findFriends 四个接口</w:t>
            </w:r>
          </w:p>
        </w:tc>
        <w:tc>
          <w:tcPr>
            <w:tcW w:type="dxa" w:w="75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056" w14:textId="00100057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2517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058" w14:textId="00100059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查询微X之间各自的共同好友，如微信可以添加 QQ 推荐好友</w:t>
            </w:r>
          </w:p>
        </w:tc>
        <w:tc>
          <w:tcPr>
            <w:tcW w:type="dxa" w:w="503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05A" w14:textId="0010005B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commonFriends 求两个账号在好友图上的交集；crossServiceCommonFriends 求同一个人两个平台好友的交集（按人去重）；recommendFriends 把 QQ 好友推荐为该用户微信上的可加好友</w:t>
            </w:r>
          </w:p>
        </w:tc>
        <w:tc>
          <w:tcPr>
            <w:tcW w:type="dxa" w:w="75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05C" w14:textId="0010005D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2517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05E" w14:textId="0010005F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群管理：群号 1001 至 1006；加入群、退出群、挨T（踢人）、查询群成员</w:t>
            </w:r>
          </w:p>
        </w:tc>
        <w:tc>
          <w:tcPr>
            <w:tcW w:type="dxa" w:w="503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060" w14:textId="00100061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GroupKeyFanLX 以（平台, 群号）标识群；GroupServiceFanLX 提供 QQ 申请审批流与微信邀请确认流、四规则踢人权限矩阵、成员快照查询</w:t>
            </w:r>
          </w:p>
        </w:tc>
        <w:tc>
          <w:tcPr>
            <w:tcW w:type="dxa" w:w="75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062" w14:textId="00100063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2517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064" w14:textId="00100065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不同微X之间群的理念不同：QQ 群可申请加入、允许临时讨论组，并有以群主为核心的管理员制度；微信群只能推荐加入、不允许讨论组、仅群主为特权账号</w:t>
            </w:r>
          </w:p>
        </w:tc>
        <w:tc>
          <w:tcPr>
            <w:tcW w:type="dxa" w:w="503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066" w14:textId="00100067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GroupPolicyFanLX 策略族抽象出 canCreateDiscussion 与 canAssignAdmin 两项能力差异；QQGroupPolicyFanLX 返回真、WechatGroupPolicyFanLX 返回假，由基类指针在运行时分派</w:t>
            </w:r>
          </w:p>
        </w:tc>
        <w:tc>
          <w:tcPr>
            <w:tcW w:type="dxa" w:w="75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068" w14:textId="00100069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2517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06A" w14:textId="0010006B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开通管理：用户可以选择自己开通该平台的 N 个微X服务</w:t>
            </w:r>
          </w:p>
        </w:tc>
        <w:tc>
          <w:tcPr>
            <w:tcW w:type="dxa" w:w="503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06C" w14:textId="0010006D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AccountManagerFanLX::subscribe 负责后台配给；AccountSessionFanLX::subscribeTo 提供用户自主开通的前端入口</w:t>
            </w:r>
          </w:p>
        </w:tc>
        <w:tc>
          <w:tcPr>
            <w:tcW w:type="dxa" w:w="75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06E" w14:textId="0010006F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2517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070" w14:textId="00100071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登录管理：各微X之间只要有一个服务登录，则其它服务简单确认后视为自动登录</w:t>
            </w:r>
          </w:p>
        </w:tc>
        <w:tc>
          <w:tcPr>
            <w:tcW w:type="dxa" w:w="503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072" w14:textId="00100073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login(平台, 账号ID, confirmOthers) 以平台账号为登录主体；confirmOthers 为真时按「同号」与「显式绑定」两条依据批量确认登录其余已开通平台</w:t>
            </w:r>
          </w:p>
        </w:tc>
        <w:tc>
          <w:tcPr>
            <w:tcW w:type="dxa" w:w="75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074" w14:textId="00100075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2517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076" w14:textId="00100077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功能展示要求（main）：预置数据可加载、一个服务登录后本人其它服务进入开通状态、可依据本人另一个服务的好友添加好友、展示群特色并在成员数据不受伤害的前提下动态变换群类型、QQ 点对点 TCP 收发（选做）</w:t>
            </w:r>
          </w:p>
        </w:tc>
        <w:tc>
          <w:tcPr>
            <w:tcW w:type="dxa" w:w="503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078" w14:textId="00100079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fanlx_app --demo 展示 D01—D08；菜单 6 提供真实 QQ TCP 双端收发，T14 已验证两个进程 100 条双向中文消息。</w:t>
            </w:r>
          </w:p>
        </w:tc>
        <w:tc>
          <w:tcPr>
            <w:tcW w:type="dxa" w:w="755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已实现</w:t>
            </w:r>
          </w:p>
        </w:tc>
      </w:tr>
    </w:tbl>
    <w:p w14:paraId="0010007C" w14:textId="0010007D">
      <w:pPr>
        <w:pStyle w:val="Heading2"/>
        <w:keepNext/>
      </w:pPr>
      <w:r>
        <w:rPr>
          <w:b/>
          <w:sz w:val="32"/>
        </w:rPr>
        <w:t xml:space="preserve">1.3 技术层次要求的落实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1384"/>
        <w:gridCol w:w="2643"/>
        <w:gridCol w:w="4279"/>
      </w:tblGrid>
      <w:tr>
        <w:trPr>
          <w:cantSplit/>
          <w:tblHeader/>
        </w:trPr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  <w:shd w:fill="E7EEF5"/>
          </w:tcPr>
          <w:p w14:paraId="0010007E" w14:textId="0010007F">
            <w:pPr>
              <w:spacing w:before="0" w:after="60" w:line="252" w:lineRule="auto"/>
              <w:ind w:firstLine="0"/>
              <w:jc w:val="left"/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type="dxa" w:w="2643"/>
            <w:tcMar>
              <w:top w:w="65" w:type="dxa"/>
              <w:left w:w="65" w:type="dxa"/>
              <w:bottom w:w="65" w:type="dxa"/>
              <w:right w:w="65" w:type="dxa"/>
            </w:tcMar>
            <w:shd w:fill="E7EEF5"/>
          </w:tcPr>
          <w:p w14:paraId="00100080" w14:textId="00100081">
            <w:pPr>
              <w:spacing w:before="0" w:after="60" w:line="252" w:lineRule="auto"/>
              <w:ind w:firstLine="0"/>
              <w:jc w:val="left"/>
            </w:pPr>
            <w:r>
              <w:rPr>
                <w:b/>
                <w:sz w:val="18"/>
              </w:rPr>
              <w:t>要求要点</w:t>
            </w:r>
          </w:p>
        </w:tc>
        <w:tc>
          <w:tcPr>
            <w:tcW w:type="dxa" w:w="4279"/>
            <w:tcMar>
              <w:top w:w="65" w:type="dxa"/>
              <w:left w:w="65" w:type="dxa"/>
              <w:bottom w:w="65" w:type="dxa"/>
              <w:right w:w="65" w:type="dxa"/>
            </w:tcMar>
            <w:shd w:fill="E7EEF5"/>
          </w:tcPr>
          <w:p w14:paraId="00100082" w14:textId="00100083">
            <w:pPr>
              <w:spacing w:before="0" w:after="60" w:line="252" w:lineRule="auto"/>
              <w:ind w:firstLine="0"/>
              <w:jc w:val="left"/>
            </w:pPr>
            <w:r>
              <w:rPr>
                <w:b/>
                <w:sz w:val="18"/>
              </w:rPr>
              <w:t>本设计的落实情况</w:t>
            </w:r>
          </w:p>
        </w:tc>
      </w:tr>
      <w:tr>
        <w:trPr>
          <w:cantSplit/>
        </w:trPr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084" w14:textId="00100085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基本层次</w:t>
            </w:r>
          </w:p>
        </w:tc>
        <w:tc>
          <w:tcPr>
            <w:tcW w:type="dxa" w:w="264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086" w14:textId="00100087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完成功能要求，技术不限</w:t>
            </w:r>
          </w:p>
        </w:tc>
        <w:tc>
          <w:tcPr>
            <w:tcW w:type="dxa" w:w="4279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088" w14:textId="00100089">
            <w:pPr>
              <w:spacing w:before="0" w:after="60" w:line="252" w:lineRule="auto"/>
              <w:ind w:firstLine="0"/>
              <w:jc w:val="left"/>
            </w:pPr>
            <w:r>
              <w:t>六项功能均可运行，--demo 演示核心业务，菜单 6 展示 TCP</w:t>
            </w:r>
          </w:p>
        </w:tc>
      </w:tr>
      <w:tr>
        <w:trPr>
          <w:cantSplit/>
        </w:trPr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08A" w14:textId="0010008B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支持对象层次</w:t>
            </w:r>
          </w:p>
        </w:tc>
        <w:tc>
          <w:tcPr>
            <w:tcW w:type="dxa" w:w="264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08C" w14:textId="0010008D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正确切割类，容器类与信息类齐备</w:t>
            </w:r>
          </w:p>
        </w:tc>
        <w:tc>
          <w:tcPr>
            <w:tcW w:type="dxa" w:w="4279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08E" w14:textId="0010008F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容器类和信息类按职责分层，各自独立头文件；三个 Domain 头文件仅保留兼容聚合入口，类型清单见 docs/architecture.md。</w:t>
            </w:r>
          </w:p>
        </w:tc>
      </w:tr>
      <w:tr>
        <w:trPr>
          <w:cantSplit/>
        </w:trPr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090" w14:textId="00100091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抽象与封装层次</w:t>
            </w:r>
          </w:p>
        </w:tc>
        <w:tc>
          <w:tcPr>
            <w:tcW w:type="dxa" w:w="264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092" w14:textId="00100093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采用继承或组合实现复用，对数据成员提供必要的接口保护</w:t>
            </w:r>
          </w:p>
        </w:tc>
        <w:tc>
          <w:tcPr>
            <w:tcW w:type="dxa" w:w="4279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094" w14:textId="00100095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策略族用继承实现复用，门面类用组合实现复用；全部数据成员私有，只暴露带业务校验的接口；违规操作以异常形式在第一时间暴露</w:t>
            </w:r>
          </w:p>
        </w:tc>
      </w:tr>
      <w:tr>
        <w:trPr>
          <w:cantSplit/>
        </w:trPr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096" w14:textId="00100097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面向对象层次</w:t>
            </w:r>
          </w:p>
        </w:tc>
        <w:tc>
          <w:tcPr>
            <w:tcW w:type="dxa" w:w="264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098" w14:textId="00100099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支持多态，支持依据设计原则的优化</w:t>
            </w:r>
          </w:p>
        </w:tc>
        <w:tc>
          <w:tcPr>
            <w:tcW w:type="dxa" w:w="4279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09A" w14:textId="0010009B">
            <w:pPr>
              <w:spacing w:before="0" w:after="60" w:line="252" w:lineRule="auto"/>
              <w:ind w:firstLine="0"/>
              <w:jc w:val="left"/>
            </w:pPr>
            <w:r>
              <w:t>虚函数运行时多态用于群能力差异与群模式切换；按单一职责把目录、解析器、门面分开；缓存策略以单路由结构和独立频次控制实现</w:t>
            </w:r>
          </w:p>
        </w:tc>
      </w:tr>
      <w:tr>
        <w:trPr>
          <w:cantSplit/>
        </w:trPr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09C" w14:textId="0010009D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优化提高层次</w:t>
            </w:r>
          </w:p>
        </w:tc>
        <w:tc>
          <w:tcPr>
            <w:tcW w:type="dxa" w:w="264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09E" w14:textId="0010009F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数字菜单、断电保存、可扩展、群模式动态可变、注释、UML 类图、类名带姓名缩写且独立文件</w:t>
            </w:r>
          </w:p>
        </w:tc>
        <w:tc>
          <w:tcPr>
            <w:tcW w:type="dxa" w:w="4279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0A0" w14:textId="001000A1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数字菜单、持久化、动态策略、中文注释、独立 FanLX 类文件及架构类图均已落实；QQ TCP 选做已实现。持久化验证边界详见 docs/persistence-validation.md。</w:t>
            </w:r>
          </w:p>
        </w:tc>
      </w:tr>
    </w:tbl>
    <w:p w14:paraId="001000A2" w14:textId="001000A3">
      <w:pPr>
        <w:pStyle w:val="Heading2"/>
        <w:keepNext/>
      </w:pPr>
      <w:r>
        <w:rPr>
          <w:b/>
          <w:sz w:val="32"/>
        </w:rPr>
        <w:t xml:space="preserve">1.4 工程约束与设计基线</w:t>
      </w:r>
    </w:p>
    <w:p w14:paraId="001000A4" w14:textId="001000A5">
      <w:pPr/>
      <w:r>
        <w:rPr/>
        <w:t xml:space="preserve">命名与文件。课程要求「类的设计均以独立文件存在，且所有的类名称后面应有自己的姓名缩写」。本设计每个类独立成文件，类名与关键数据成员一律以 FanLX 结尾，例如账户管理器 AccountManagerFanLX、群能力策略 GroupPolicyFanLX、ARC 缓存 ArcCacheFanLX。</w:t>
      </w:r>
    </w:p>
    <w:p w14:paraId="001000A6" w14:textId="001000A7">
      <w:pPr/>
      <w:r>
        <w:rPr/>
        <w:t xml:space="preserve">语言与工具链。使用 C++17、CMake 3.20 与 MinGW GCC 15.1.0 构建。课程建议使用 .NET 系列编译器但不局限于此，本设计选用 GCC；同时遵守「不提倡使用 MFC 和可视化开发技术」的要求，界面为控制台程序。</w:t>
      </w:r>
    </w:p>
    <w:p w14:paraId="001000A8" w14:textId="001000A9">
      <w:pPr/>
      <w:r>
        <w:t>工程布局。当前源码按 account、friend、group、infra、persistence、network、ui 分目录组织；自定义类独立头文件，非模板网络代码配有 .cpp。目录和测试入口以 README.md 为准，不再沿用早期骨架的文件数和行数。</w:t>
      </w:r>
    </w:p>
    <w:p w14:paraId="001000AA" w14:textId="001000AB">
      <w:pPr/>
      <w:r>
        <w:rPr/>
        <w:t xml:space="preserve">报告约定。报告以文字描述为主，只引用必要的关键片段，不整段粘贴源代码。</w:t>
      </w:r>
    </w:p>
    <w:p w14:paraId="001000AC" w14:textId="001000AD">
      <w:pPr>
        <w:pStyle w:val="Heading1"/>
        <w:keepNext/>
      </w:pPr>
      <w:r>
        <w:rPr>
          <w:b/>
          <w:sz w:val="36"/>
        </w:rPr>
        <w:t xml:space="preserve">二、设计方案</w:t>
      </w:r>
    </w:p>
    <w:p w14:paraId="001000AE" w14:textId="001000AF">
      <w:pPr>
        <w:pStyle w:val="Heading2"/>
        <w:keepNext/>
      </w:pPr>
      <w:r>
        <w:rPr>
          <w:b/>
          <w:sz w:val="32"/>
        </w:rPr>
        <w:t xml:space="preserve">2.1 总体架构与依赖方向</w:t>
      </w:r>
    </w:p>
    <w:p w14:paraId="001000B0" w14:textId="001000B1">
      <w:pPr/>
      <w:r>
        <w:rPr/>
        <w:t xml:space="preserve">系统按职责分为四层，依赖方向自上而下，下层不感知上层：</w:t>
      </w:r>
    </w:p>
    <w:p w14:paraId="001000B2" w14:textId="001000B3">
      <w:pPr/>
      <w:r>
        <w:rPr>
          <w:rFonts w:ascii="Consolas" w:hAnsi="Consolas" w:eastAsia="Consolas"/>
        </w:rPr>
        <w:t xml:space="preserve">入口层      main.cpp（--demo 演示脚本）</w:t>
      </w:r>
    </w:p>
    <w:p w14:paraId="001000B4" w14:textId="001000B5">
      <w:pPr/>
      <w:r>
        <w:rPr>
          <w:rFonts w:ascii="Consolas" w:hAnsi="Consolas" w:eastAsia="Consolas"/>
        </w:rPr>
        <w:t xml:space="preserve"/>
      </w:r>
    </w:p>
    <w:p w14:paraId="001000B6" w14:textId="001000B7">
      <w:pPr/>
      <w:r>
        <w:rPr>
          <w:rFonts w:ascii="Consolas" w:hAnsi="Consolas" w:eastAsia="Consolas"/>
        </w:rPr>
        <w:t xml:space="preserve">应用服务层  AccountManagerFanLX · AccountSessionFanLX</w:t>
      </w:r>
    </w:p>
    <w:p w14:paraId="001000B8" w14:textId="001000B9">
      <w:pPr/>
      <w:r>
        <w:rPr>
          <w:rFonts w:ascii="Consolas" w:hAnsi="Consolas" w:eastAsia="Consolas"/>
        </w:rPr>
        <w:t xml:space="preserve"/>
      </w:r>
    </w:p>
    <w:p w14:paraId="001000BA" w14:textId="001000BB">
      <w:pPr/>
      <w:r>
        <w:rPr>
          <w:rFonts w:ascii="Consolas" w:hAnsi="Consolas" w:eastAsia="Consolas"/>
        </w:rPr>
        <w:t xml:space="preserve">            FriendServiceFanLX · GroupServiceFanLX</w:t>
      </w:r>
    </w:p>
    <w:p w14:paraId="001000BC" w14:textId="001000BD">
      <w:pPr/>
      <w:r>
        <w:rPr>
          <w:rFonts w:ascii="Consolas" w:hAnsi="Consolas" w:eastAsia="Consolas"/>
        </w:rPr>
        <w:t xml:space="preserve"/>
      </w:r>
    </w:p>
    <w:p w14:paraId="001000BE" w14:textId="001000BF">
      <w:pPr/>
      <w:r>
        <w:rPr>
          <w:rFonts w:ascii="Consolas" w:hAnsi="Consolas" w:eastAsia="Consolas"/>
        </w:rPr>
        <w:t xml:space="preserve">领域层      UserProfileFanLX · ServiceAccountFanLX · FriendDirectoryFanLX</w:t>
      </w:r>
    </w:p>
    <w:p w14:paraId="001000C0" w14:textId="001000C1">
      <w:pPr/>
      <w:r>
        <w:rPr>
          <w:rFonts w:ascii="Consolas" w:hAnsi="Consolas" w:eastAsia="Consolas"/>
        </w:rPr>
        <w:t xml:space="preserve"/>
      </w:r>
    </w:p>
    <w:p w14:paraId="001000C2" w14:textId="001000C3">
      <w:pPr/>
      <w:r>
        <w:rPr>
          <w:rFonts w:ascii="Consolas" w:hAnsi="Consolas" w:eastAsia="Consolas"/>
        </w:rPr>
        <w:t xml:space="preserve">            IdentityResolverFanLX · GroupFanLX · GroupMembershipFanLX</w:t>
      </w:r>
    </w:p>
    <w:p w14:paraId="001000C4" w14:textId="001000C5">
      <w:pPr/>
      <w:r>
        <w:rPr>
          <w:rFonts w:ascii="Consolas" w:hAnsi="Consolas" w:eastAsia="Consolas"/>
        </w:rPr>
        <w:t xml:space="preserve"/>
      </w:r>
    </w:p>
    <w:p w14:paraId="001000C6" w14:textId="001000C7">
      <w:pPr/>
      <w:r>
        <w:rPr>
          <w:rFonts w:ascii="Consolas" w:hAnsi="Consolas" w:eastAsia="Consolas"/>
        </w:rPr>
        <w:t xml:space="preserve">            GroupKeyFanLX · DiscussionGroupFanLX</w:t>
      </w:r>
    </w:p>
    <w:p w14:paraId="001000C8" w14:textId="001000C9">
      <w:pPr/>
      <w:r>
        <w:rPr>
          <w:rFonts w:ascii="Consolas" w:hAnsi="Consolas" w:eastAsia="Consolas"/>
        </w:rPr>
        <w:t xml:space="preserve"/>
      </w:r>
    </w:p>
    <w:p w14:paraId="001000CA" w14:textId="001000CB">
      <w:pPr/>
      <w:r>
        <w:rPr>
          <w:rFonts w:ascii="Consolas" w:hAnsi="Consolas" w:eastAsia="Consolas"/>
        </w:rPr>
        <w:t xml:space="preserve">            GroupPolicyFanLX（抽象基类）及两个派生策略</w:t>
      </w:r>
    </w:p>
    <w:p w14:paraId="001000CC" w14:textId="001000CD">
      <w:pPr/>
      <w:r>
        <w:rPr>
          <w:rFonts w:ascii="Consolas" w:hAnsi="Consolas" w:eastAsia="Consolas"/>
        </w:rPr>
        <w:t xml:space="preserve"/>
      </w:r>
    </w:p>
    <w:p w14:paraId="001000CE" w14:textId="001000CF">
      <w:pPr/>
      <w:r>
        <w:rPr>
          <w:rFonts w:ascii="Consolas" w:hAnsi="Consolas" w:eastAsia="Consolas"/>
        </w:rPr>
        <w:t xml:space="preserve">基础设施层  LruListFanLX · LruCacheFanLX · ArcCacheFanLX</w:t>
      </w:r>
    </w:p>
    <w:p w14:paraId="001000D0" w14:textId="001000D1">
      <w:pPr/>
      <w:r>
        <w:rPr>
          <w:rFonts w:ascii="Consolas" w:hAnsi="Consolas" w:eastAsia="Consolas"/>
        </w:rPr>
        <w:t xml:space="preserve"/>
      </w:r>
    </w:p>
    <w:p w14:paraId="001000D2" w14:textId="001000D3">
      <w:pPr/>
      <w:r>
        <w:rPr>
          <w:rFonts w:ascii="Consolas" w:hAnsi="Consolas" w:eastAsia="Consolas"/>
        </w:rPr>
        <w:t xml:space="preserve">            LfuFrequencyFanLX · MemoryPoolFanLX</w:t>
      </w:r>
    </w:p>
    <w:p w14:paraId="001000D4" w14:textId="001000D5">
      <w:pPr/>
      <w:r>
        <w:rPr>
          <w:rFonts w:ascii="Consolas" w:hAnsi="Consolas" w:eastAsia="Consolas"/>
        </w:rPr>
        <w:t xml:space="preserve"/>
      </w:r>
    </w:p>
    <w:p w14:paraId="001000D6" w14:textId="001000D7">
      <w:pPr/>
      <w:r>
        <w:rPr/>
        <w:t xml:space="preserve">分层带来的直接好处是替换成本低：基础设施层的缓存底座只依赖键、值与哈希器三个模板参数，与业务无关，因此可以独立测试，也可以在不改动业务代码的前提下更换淘汰策略。</w:t>
      </w:r>
    </w:p>
    <w:p w14:paraId="001000D8" w14:textId="001000D9">
      <w:pPr>
        <w:pStyle w:val="Heading2"/>
        <w:keepNext/>
      </w:pPr>
      <w:r>
        <w:t>2.2 当前模块与主要类职责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36"/>
        <w:gridCol w:w="3650"/>
        <w:gridCol w:w="3020"/>
      </w:tblGrid>
      <w:tr>
        <w:trPr>
          <w:cantSplit/>
          <w:tblHeader/>
        </w:trPr>
        <w:tc>
          <w:tcPr>
            <w:tcW w:type="dxa" w:w="1636"/>
            <w:tcMar>
              <w:top w:w="65" w:type="dxa"/>
              <w:left w:w="65" w:type="dxa"/>
              <w:bottom w:w="65" w:type="dxa"/>
              <w:right w:w="65" w:type="dxa"/>
            </w:tcMar>
            <w:shd w:fill="E7EEF5"/>
          </w:tcPr>
          <w:p>
            <w:pPr>
              <w:spacing w:before="0" w:after="60" w:line="252" w:lineRule="auto"/>
              <w:ind w:firstLine="0"/>
              <w:jc w:val="left"/>
            </w:pPr>
            <w:r>
              <w:rPr>
                <w:b/>
                <w:sz w:val="18"/>
              </w:rPr>
              <w:t>目录</w:t>
            </w:r>
          </w:p>
        </w:tc>
        <w:tc>
          <w:tcPr>
            <w:tcW w:type="dxa" w:w="3650"/>
            <w:tcMar>
              <w:top w:w="65" w:type="dxa"/>
              <w:left w:w="65" w:type="dxa"/>
              <w:bottom w:w="65" w:type="dxa"/>
              <w:right w:w="65" w:type="dxa"/>
            </w:tcMar>
            <w:shd w:fill="E7EEF5"/>
          </w:tcPr>
          <w:p>
            <w:pPr>
              <w:spacing w:before="0" w:after="60" w:line="252" w:lineRule="auto"/>
              <w:ind w:firstLine="0"/>
              <w:jc w:val="left"/>
            </w:pPr>
            <w:r>
              <w:rPr>
                <w:b/>
                <w:sz w:val="18"/>
              </w:rPr>
              <w:t>主要类</w:t>
            </w:r>
          </w:p>
        </w:tc>
        <w:tc>
          <w:tcPr>
            <w:tcW w:type="dxa" w:w="3020"/>
            <w:tcMar>
              <w:top w:w="65" w:type="dxa"/>
              <w:left w:w="65" w:type="dxa"/>
              <w:bottom w:w="65" w:type="dxa"/>
              <w:right w:w="65" w:type="dxa"/>
            </w:tcMar>
            <w:shd w:fill="E7EEF5"/>
          </w:tcPr>
          <w:p>
            <w:pPr>
              <w:spacing w:before="0" w:after="60" w:line="252" w:lineRule="auto"/>
              <w:ind w:firstLine="0"/>
              <w:jc w:val="left"/>
            </w:pPr>
            <w:r>
              <w:rPr>
                <w:b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63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account</w:t>
            </w:r>
          </w:p>
        </w:tc>
        <w:tc>
          <w:tcPr>
            <w:tcW w:type="dxa" w:w="365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AccountManagerFanLX</w:t>
              <w:br/>
              <w:t>AccountSessionFanLX</w:t>
            </w:r>
          </w:p>
        </w:tc>
        <w:tc>
          <w:tcPr>
            <w:tcW w:type="dxa" w:w="302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用户资料、服务账号、开通、绑定及确认登录</w:t>
            </w:r>
          </w:p>
        </w:tc>
      </w:tr>
      <w:tr>
        <w:trPr>
          <w:cantSplit/>
        </w:trPr>
        <w:tc>
          <w:tcPr>
            <w:tcW w:type="dxa" w:w="163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friend</w:t>
            </w:r>
          </w:p>
        </w:tc>
        <w:tc>
          <w:tcPr>
            <w:tcW w:type="dxa" w:w="365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FriendDirectoryFanLX</w:t>
              <w:br/>
              <w:t>FriendServiceFanLX</w:t>
            </w:r>
          </w:p>
        </w:tc>
        <w:tc>
          <w:tcPr>
            <w:tcW w:type="dxa" w:w="302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双向好友关系、私有备注、共同好友和跨服务推荐</w:t>
            </w:r>
          </w:p>
        </w:tc>
      </w:tr>
      <w:tr>
        <w:trPr>
          <w:cantSplit/>
        </w:trPr>
        <w:tc>
          <w:tcPr>
            <w:tcW w:type="dxa" w:w="163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group</w:t>
            </w:r>
          </w:p>
        </w:tc>
        <w:tc>
          <w:tcPr>
            <w:tcW w:type="dxa" w:w="365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GroupFanLX</w:t>
              <w:br/>
              <w:t>GroupServiceFanLX</w:t>
              <w:br/>
              <w:t>GroupPolicyFanLX</w:t>
            </w:r>
          </w:p>
        </w:tc>
        <w:tc>
          <w:tcPr>
            <w:tcW w:type="dxa" w:w="302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稳定群外壳、权限工作流、子群及可切换策略</w:t>
            </w:r>
          </w:p>
        </w:tc>
      </w:tr>
      <w:tr>
        <w:trPr>
          <w:cantSplit/>
        </w:trPr>
        <w:tc>
          <w:tcPr>
            <w:tcW w:type="dxa" w:w="163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infra</w:t>
            </w:r>
          </w:p>
        </w:tc>
        <w:tc>
          <w:tcPr>
            <w:tcW w:type="dxa" w:w="365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LruCacheFanLX</w:t>
              <w:br/>
              <w:t>ArcCacheFanLX</w:t>
              <w:br/>
              <w:t>LfuFrequencyFanLX</w:t>
            </w:r>
          </w:p>
        </w:tc>
        <w:tc>
          <w:tcPr>
            <w:tcW w:type="dxa" w:w="302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单路由 2Q/LRU-K、ARC 四分区与平均频次限制</w:t>
            </w:r>
          </w:p>
        </w:tc>
      </w:tr>
      <w:tr>
        <w:trPr>
          <w:cantSplit/>
        </w:trPr>
        <w:tc>
          <w:tcPr>
            <w:tcW w:type="dxa" w:w="163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infra</w:t>
            </w:r>
          </w:p>
        </w:tc>
        <w:tc>
          <w:tcPr>
            <w:tcW w:type="dxa" w:w="365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MemoryPoolFanLX</w:t>
              <w:br/>
              <w:t>QueryCacheFanLX</w:t>
            </w:r>
          </w:p>
        </w:tc>
        <w:tc>
          <w:tcPr>
            <w:tcW w:type="dxa" w:w="302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对象池复用、查询缓存和局部版本隔离</w:t>
            </w:r>
          </w:p>
        </w:tc>
      </w:tr>
      <w:tr>
        <w:trPr>
          <w:cantSplit/>
        </w:trPr>
        <w:tc>
          <w:tcPr>
            <w:tcW w:type="dxa" w:w="163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persistence</w:t>
            </w:r>
          </w:p>
        </w:tc>
        <w:tc>
          <w:tcPr>
            <w:tcW w:type="dxa" w:w="365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JsonFileRepositoryFanLX</w:t>
              <w:br/>
              <w:t>TransactionCoordinatorFanLX</w:t>
            </w:r>
          </w:p>
        </w:tc>
        <w:tc>
          <w:tcPr>
            <w:tcW w:type="dxa" w:w="302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全字段快照、候选事务、文件发布与重启恢复</w:t>
            </w:r>
          </w:p>
        </w:tc>
      </w:tr>
      <w:tr>
        <w:trPr>
          <w:cantSplit/>
        </w:trPr>
        <w:tc>
          <w:tcPr>
            <w:tcW w:type="dxa" w:w="163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network</w:t>
            </w:r>
          </w:p>
        </w:tc>
        <w:tc>
          <w:tcPr>
            <w:tcW w:type="dxa" w:w="365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TcpListenerFanLX</w:t>
              <w:br/>
              <w:t>TcpPeerFanLX</w:t>
              <w:br/>
              <w:t>MessageCodecFanLX</w:t>
            </w:r>
          </w:p>
        </w:tc>
        <w:tc>
          <w:tcPr>
            <w:tcW w:type="dxa" w:w="302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监听/连接、长度帧、后台接收与有界消息队列</w:t>
            </w:r>
          </w:p>
        </w:tc>
      </w:tr>
      <w:tr>
        <w:trPr>
          <w:cantSplit/>
        </w:trPr>
        <w:tc>
          <w:tcPr>
            <w:tcW w:type="dxa" w:w="163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ui</w:t>
            </w:r>
          </w:p>
        </w:tc>
        <w:tc>
          <w:tcPr>
            <w:tcW w:type="dxa" w:w="365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ConsoleAppFanLX</w:t>
              <w:br/>
              <w:t>QQChatSessionFanLX</w:t>
            </w:r>
          </w:p>
        </w:tc>
        <w:tc>
          <w:tcPr>
            <w:tcW w:type="dxa" w:w="302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数字菜单、主线程聊天鉴权与结果展示</w:t>
            </w:r>
          </w:p>
        </w:tc>
      </w:tr>
    </w:tbl>
    <w:p w14:paraId="00100142" w14:textId="00100143">
      <w:pPr>
        <w:pStyle w:val="Heading2"/>
        <w:keepNext/>
      </w:pPr>
      <w:r>
        <w:rPr>
          <w:b/>
          <w:sz w:val="32"/>
        </w:rPr>
        <w:t xml:space="preserve">2.3 类层次：继承、组合与泛型</w:t>
      </w:r>
    </w:p>
    <w:p w14:paraId="00100144" w14:textId="00100145">
      <w:pPr/>
      <w:r>
        <w:rPr/>
        <w:t xml:space="preserve">第一，继承与多态。GroupPolicyFanLX 是抽象基类，声明四个纯虚函数：canCreateDiscussion 表示该平台是否允许建立子群，canAssignAdmin 表示是否支持管理员制度，mode 返回当前治理模式，name 返回平台名称；同时定义虚析构函数，保证经基类指针销毁派生对象不会造成资源泄漏。QQGroupPolicyFanLX 与 WechatGroupPolicyFanLX 以 final 派生并给出各自实现：QQ 允许子群、支持管理员；微信不允许子群、不提供有效管理员权限。调用方只持有 GroupPolicyFanLX 指针，具体行为在运行期按实际对象类型分派。</w:t>
      </w:r>
    </w:p>
    <w:p w14:paraId="00100146" w14:textId="00100147">
      <w:pPr/>
      <w:r>
        <w:rPr/>
        <w:t xml:space="preserve">第二，组合与复用。FriendServiceFanLX 不继承任何类，而是以引用成员加组合成员的方式持有 FriendDirectoryFanLX、const AccountManagerFanLX 与 IdentityResolverFanLX，把「关系数据」「状态校验」「身份换算」三件事分开；GroupServiceFanLX 同理由 GroupFanLX、DiscussionGroupFanLX 与三个工作流容器组合而成。组合让数据的所有者与被使用者解耦，也便于在测试中替换。</w:t>
      </w:r>
    </w:p>
    <w:p w14:paraId="00100148" w14:textId="00100149">
      <w:pPr/>
      <w:r>
        <w:t>第三，泛型容器。LruListFanLX、LruCacheFanLX、ArcCacheFanLX、LfuFrequencyFanLX、MemoryPoolFanLX 和 BoundedQueueFanLX 使用模板表达可复用结构；QueryCacheFanLX 将通用缓存与具体查询结果组合。</w:t>
      </w:r>
    </w:p>
    <w:p w14:paraId="0010014A" w14:textId="0010014B">
      <w:pPr/>
      <w:r>
        <w:rPr/>
        <w:t xml:space="preserve">第四，值语义的小对象。UserProfileFanLX、ServiceAccountFanLX、GroupKeyFanLX、GroupMembershipFanLX 等用 struct 表达纯数据，只提供必要的行为，例如 GroupKeyFanLX 定义 operator== 并配套 GroupKeyHashFanLX 作为无序容器的哈希器。这样既保证了「(平台, 群号) 决定群身份」这一语义，又避免了为纯数据强加无意义的继承层次。</w:t>
      </w:r>
    </w:p>
    <w:p w14:paraId="0010014C" w14:textId="0010014D">
      <w:pPr>
        <w:pStyle w:val="Heading2"/>
        <w:keepNext/>
      </w:pPr>
      <w:r>
        <w:rPr>
          <w:b/>
          <w:sz w:val="32"/>
        </w:rPr>
        <w:t xml:space="preserve">2.4 三层身份模型与接口分层</w:t>
      </w:r>
    </w:p>
    <w:p w14:paraId="0010014E" w14:textId="0010014F">
      <w:pPr/>
      <w:r>
        <w:rPr/>
        <w:t xml:space="preserve">这是本设计在建模上最关键的一处决定。现实中有三类必须分开的概念：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1384"/>
        <w:gridCol w:w="2643"/>
        <w:gridCol w:w="4279"/>
      </w:tblGrid>
      <w:tr>
        <w:trPr>
          <w:cantSplit/>
          <w:tblHeader/>
        </w:trPr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  <w:shd w:fill="E7EEF5"/>
          </w:tcPr>
          <w:p w14:paraId="00100150" w14:textId="00100151">
            <w:pPr>
              <w:spacing w:before="0" w:after="60" w:line="252" w:lineRule="auto"/>
              <w:ind w:firstLine="0"/>
              <w:jc w:val="left"/>
            </w:pPr>
            <w:r>
              <w:rPr>
                <w:b/>
                <w:sz w:val="18"/>
              </w:rPr>
              <w:t>概念</w:t>
            </w:r>
          </w:p>
        </w:tc>
        <w:tc>
          <w:tcPr>
            <w:tcW w:type="dxa" w:w="2643"/>
            <w:tcMar>
              <w:top w:w="65" w:type="dxa"/>
              <w:left w:w="65" w:type="dxa"/>
              <w:bottom w:w="65" w:type="dxa"/>
              <w:right w:w="65" w:type="dxa"/>
            </w:tcMar>
            <w:shd w:fill="E7EEF5"/>
          </w:tcPr>
          <w:p w14:paraId="00100152" w14:textId="00100153">
            <w:pPr>
              <w:spacing w:before="0" w:after="60" w:line="252" w:lineRule="auto"/>
              <w:ind w:firstLine="0"/>
              <w:jc w:val="left"/>
            </w:pPr>
            <w:r>
              <w:rPr>
                <w:b/>
                <w:sz w:val="18"/>
              </w:rPr>
              <w:t>标识方式</w:t>
            </w:r>
          </w:p>
        </w:tc>
        <w:tc>
          <w:tcPr>
            <w:tcW w:type="dxa" w:w="4279"/>
            <w:tcMar>
              <w:top w:w="65" w:type="dxa"/>
              <w:left w:w="65" w:type="dxa"/>
              <w:bottom w:w="65" w:type="dxa"/>
              <w:right w:w="65" w:type="dxa"/>
            </w:tcMar>
            <w:shd w:fill="E7EEF5"/>
          </w:tcPr>
          <w:p w14:paraId="00100154" w14:textId="00100155">
            <w:pPr>
              <w:spacing w:before="0" w:after="60" w:line="252" w:lineRule="auto"/>
              <w:ind w:firstLine="0"/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156" w14:textId="00100157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人</w:t>
            </w:r>
          </w:p>
        </w:tc>
        <w:tc>
          <w:tcPr>
            <w:tcW w:type="dxa" w:w="264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158" w14:textId="00100159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不可变的内部 userId（如 U001）</w:t>
            </w:r>
          </w:p>
        </w:tc>
        <w:tc>
          <w:tcPr>
            <w:tcW w:type="dxa" w:w="4279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15A" w14:textId="0010015B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后台主键，用于聚合、统计与持久化</w:t>
            </w:r>
          </w:p>
        </w:tc>
      </w:tr>
      <w:tr>
        <w:trPr>
          <w:cantSplit/>
        </w:trPr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15C" w14:textId="0010015D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服务账号</w:t>
            </w:r>
          </w:p>
        </w:tc>
        <w:tc>
          <w:tcPr>
            <w:tcW w:type="dxa" w:w="264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15E" w14:textId="0010015F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（平台, accountId）</w:t>
            </w:r>
          </w:p>
        </w:tc>
        <w:tc>
          <w:tcPr>
            <w:tcW w:type="dxa" w:w="4279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160" w14:textId="00100161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QQ 号 / 微信号 / 微博号，是用户实际持有并用于登录的身份</w:t>
            </w:r>
          </w:p>
        </w:tc>
      </w:tr>
      <w:tr>
        <w:trPr>
          <w:cantSplit/>
        </w:trPr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162" w14:textId="00100163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服务开通记录</w:t>
            </w:r>
          </w:p>
        </w:tc>
        <w:tc>
          <w:tcPr>
            <w:tcW w:type="dxa" w:w="264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164" w14:textId="00100165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（userId, 平台）</w:t>
            </w:r>
          </w:p>
        </w:tc>
        <w:tc>
          <w:tcPr>
            <w:tcW w:type="dxa" w:w="4279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166" w14:textId="00100167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记录用户是否开通了某平台的服务</w:t>
            </w:r>
          </w:p>
        </w:tc>
      </w:tr>
    </w:tbl>
    <w:p w14:paraId="00100168" w14:textId="00100169">
      <w:pPr/>
      <w:r>
        <w:rPr/>
        <w:t xml:space="preserve">由此推出接口分层。凡是「由某个已登录用户发起」的操作，一律经由登录会话 AccountSessionFanLX，签名中不出现 userId；操作对象中的另一方一律用平台账号（平台, accountId）指定。凡是配给、统计、持久化性质的操作（注册用户、建号、开通、按用户查询）保留在 AccountManagerFanLX 上，并显式以 userId 为参数。</w:t>
      </w:r>
    </w:p>
    <w:p w14:paraId="0010016A" w14:textId="0010016B">
      <w:pPr/>
      <w:r>
        <w:rPr/>
        <w:t xml:space="preserve">这样做有三点收益。其一，符合现实语义：加好友用的是对方的 QQ 号而不是后台编号，登录用的是账号而不是用户编号。其二，内部主键不外泄，上层无法绕过业务规则去拼装内部键。其三，会话把「当前登录身份」变成可传递的对象，后续业务接口都以它为起点，参数反而更少。该分层在评审中被明确指出并落实：先取消以 userId 为参数的登录重载与绑定接口，再让好友域七个接口全部改为「发起方会话 + 对方平台账号」，最后补齐计划中的会话、自主开通、注销与错误分类。</w:t>
      </w:r>
    </w:p>
    <w:p w14:paraId="0010016C" w14:textId="0010016D">
      <w:pPr>
        <w:pStyle w:val="Heading2"/>
        <w:keepNext/>
      </w:pPr>
      <w:r>
        <w:rPr>
          <w:b/>
          <w:sz w:val="32"/>
        </w:rPr>
        <w:t xml:space="preserve">2.5 关键设计决策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1384"/>
        <w:gridCol w:w="2643"/>
        <w:gridCol w:w="4279"/>
      </w:tblGrid>
      <w:tr>
        <w:trPr>
          <w:cantSplit/>
          <w:tblHeader/>
        </w:trPr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  <w:shd w:fill="E7EEF5"/>
          </w:tcPr>
          <w:p w14:paraId="0010016E" w14:textId="0010016F">
            <w:pPr>
              <w:spacing w:before="0" w:after="60" w:line="252" w:lineRule="auto"/>
              <w:ind w:firstLine="0"/>
              <w:jc w:val="left"/>
            </w:pPr>
            <w:r>
              <w:rPr>
                <w:b/>
                <w:sz w:val="18"/>
              </w:rPr>
              <w:t>问题</w:t>
            </w:r>
          </w:p>
        </w:tc>
        <w:tc>
          <w:tcPr>
            <w:tcW w:type="dxa" w:w="2643"/>
            <w:tcMar>
              <w:top w:w="65" w:type="dxa"/>
              <w:left w:w="65" w:type="dxa"/>
              <w:bottom w:w="65" w:type="dxa"/>
              <w:right w:w="65" w:type="dxa"/>
            </w:tcMar>
            <w:shd w:fill="E7EEF5"/>
          </w:tcPr>
          <w:p w14:paraId="00100170" w14:textId="00100171">
            <w:pPr>
              <w:spacing w:before="0" w:after="60" w:line="252" w:lineRule="auto"/>
              <w:ind w:firstLine="0"/>
              <w:jc w:val="left"/>
            </w:pPr>
            <w:r>
              <w:rPr>
                <w:b/>
                <w:sz w:val="18"/>
              </w:rPr>
              <w:t>方案</w:t>
            </w:r>
          </w:p>
        </w:tc>
        <w:tc>
          <w:tcPr>
            <w:tcW w:type="dxa" w:w="4279"/>
            <w:tcMar>
              <w:top w:w="65" w:type="dxa"/>
              <w:left w:w="65" w:type="dxa"/>
              <w:bottom w:w="65" w:type="dxa"/>
              <w:right w:w="65" w:type="dxa"/>
            </w:tcMar>
            <w:shd w:fill="E7EEF5"/>
          </w:tcPr>
          <w:p w14:paraId="00100172" w14:textId="00100173">
            <w:pPr>
              <w:spacing w:before="0" w:after="60" w:line="252" w:lineRule="auto"/>
              <w:ind w:firstLine="0"/>
              <w:jc w:val="left"/>
            </w:pPr>
            <w:r>
              <w:rPr>
                <w:b/>
                <w:sz w:val="18"/>
              </w:rPr>
              <w:t>收益</w:t>
            </w:r>
          </w:p>
        </w:tc>
      </w:tr>
      <w:tr>
        <w:trPr>
          <w:cantSplit/>
        </w:trPr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174" w14:textId="00100175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群的管理理念随平台而异，且要求「管理模式动态可变」同时成员数据不受伤害</w:t>
            </w:r>
          </w:p>
        </w:tc>
        <w:tc>
          <w:tcPr>
            <w:tcW w:type="dxa" w:w="264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176" w14:textId="00100177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把群的稳定身份（GroupKeyFanLX 与成员表）与治理行为（unique_ptr 持有的策略对象）分离，切换时只替换策略指针</w:t>
            </w:r>
          </w:p>
        </w:tc>
        <w:tc>
          <w:tcPr>
            <w:tcW w:type="dxa" w:w="4279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178" w14:textId="00100179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成员、角色、加入顺序、子群与待处理工作流全部原位保留，切换前后可用快照逐项比对</w:t>
            </w:r>
          </w:p>
        </w:tc>
      </w:tr>
      <w:tr>
        <w:trPr>
          <w:cantSplit/>
        </w:trPr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17A" w14:textId="0010017B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2Q 与 ARC 两种缓存各自内置链表与哈希路由，逻辑重复</w:t>
            </w:r>
          </w:p>
        </w:tc>
        <w:tc>
          <w:tcPr>
            <w:tcW w:type="dxa" w:w="264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17C" w14:textId="0010017D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当前 2Q 和 ARC 各自使用单一路由；LRU-K 历史与 LFU 平均频次控制独立表达。</w:t>
            </w:r>
          </w:p>
        </w:tc>
        <w:tc>
          <w:tcPr>
            <w:tcW w:type="dxa" w:w="4279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17E" w14:textId="0010017F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满足单哈希路由与预算约束；查询缓存通过局部版本实现关联失效。</w:t>
            </w:r>
          </w:p>
        </w:tc>
      </w:tr>
      <w:tr>
        <w:trPr>
          <w:cantSplit/>
        </w:trPr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180" w14:textId="00100181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群成员需要可比较的加入信息，且重启后仍需可复现</w:t>
            </w:r>
          </w:p>
        </w:tc>
        <w:tc>
          <w:tcPr>
            <w:tcW w:type="dxa" w:w="264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182" w14:textId="00100183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用单调递增的 joinOrder 记录加入次序，并显式保存 nextJoinOrder</w:t>
            </w:r>
          </w:p>
        </w:tc>
        <w:tc>
          <w:tcPr>
            <w:tcW w:type="dxa" w:w="4279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184" w14:textId="00100185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排序结果确定；最后加入者退群后序号不被回收，跨重启比对才有意义</w:t>
            </w:r>
          </w:p>
        </w:tc>
      </w:tr>
      <w:tr>
        <w:trPr>
          <w:cantSplit/>
        </w:trPr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186" w14:textId="00100187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服务账号既是登录身份，就可能被重复注册</w:t>
            </w:r>
          </w:p>
        </w:tc>
        <w:tc>
          <w:tcPr>
            <w:tcW w:type="dxa" w:w="264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188" w14:textId="00100189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addAccount 同时校验「同一用户同平台唯一」与「同一平台账号 ID 唯一」，并建立索引</w:t>
            </w:r>
          </w:p>
        </w:tc>
        <w:tc>
          <w:tcPr>
            <w:tcW w:type="dxa" w:w="4279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18A" w14:textId="0010018B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登录可唯一定位账号；按账号 ID 的定位由线性扫描降为常数时间</w:t>
            </w:r>
          </w:p>
        </w:tc>
      </w:tr>
      <w:tr>
        <w:trPr>
          <w:cantSplit/>
        </w:trPr>
        <w:tc>
          <w:tcPr>
            <w:tcW w:type="dxa" w:w="138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18C" w14:textId="0010018D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失败原因需要被区分，而不是靠解析错误字符串</w:t>
            </w:r>
          </w:p>
        </w:tc>
        <w:tc>
          <w:tcPr>
            <w:tcW w:type="dxa" w:w="264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18E" w14:textId="0010018F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定义 ServiceNotSubscribedFanLX、ServiceNotConfirmedFanLX、SessionExpiredFanLX 三个异常类型，均继承 std::runtime_error</w:t>
            </w:r>
          </w:p>
        </w:tc>
        <w:tc>
          <w:tcPr>
            <w:tcW w:type="dxa" w:w="4279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190" w14:textId="00100191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调用方可按类型分支处理；既有的通用捕获仍然有效</w:t>
            </w:r>
          </w:p>
        </w:tc>
      </w:tr>
    </w:tbl>
    <w:p w14:paraId="00100192" w14:textId="00100193">
      <w:pPr>
        <w:pStyle w:val="Heading2"/>
        <w:keepNext/>
      </w:pPr>
      <w:r>
        <w:rPr>
          <w:b/>
          <w:sz w:val="32"/>
        </w:rPr>
        <w:t xml:space="preserve">2.6 对象之间的使用关系</w:t>
      </w:r>
    </w:p>
    <w:p w14:paraId="00100194" w14:textId="00100195">
      <w:pPr/>
      <w:r>
        <w:rPr/>
        <w:t xml:space="preserve">账户域内部，AccountManagerFanLX 拥有全部账户数据，AccountSessionFanLX 只持有一个指向它的指针与三项身份信息，所有需要用户维度的操作都由会话转交管理器在内部完成。好友域中，FriendServiceFanLX 先向 AccountManagerFanLX 校验发起方与对端的可操作状态，再请 IdentityResolverFanLX 把平台账号换算成全局唯一的账号键，最后委托 FriendDirectoryFanLX 读写关系数据。群域中，GroupServiceFanLX 按群键取得 GroupFanLX，用 requireMode 与 requireManager 两个私有校验完成模式门控与权限门控，再调用群对象或工作流容器；策略对象只回答能力问题，不接触任何成员数据。</w:t>
      </w:r>
    </w:p>
    <w:p w14:paraId="00100196" w14:textId="00100197">
      <w:pPr>
        <w:pStyle w:val="Heading1"/>
        <w:keepNext/>
      </w:pPr>
      <w:r>
        <w:rPr>
          <w:b/>
          <w:sz w:val="36"/>
        </w:rPr>
        <w:t xml:space="preserve">三、详细设计</w:t>
      </w:r>
    </w:p>
    <w:p w14:paraId="00100198" w14:textId="00100199">
      <w:pPr>
        <w:pStyle w:val="Heading2"/>
        <w:keepNext/>
      </w:pPr>
      <w:r>
        <w:rPr>
          <w:b/>
          <w:sz w:val="32"/>
        </w:rPr>
        <w:t xml:space="preserve">3.1 账户域：资料、账号、开通与统一登录</w:t>
      </w:r>
    </w:p>
    <w:p w14:paraId="0010019A" w14:textId="0010019B">
      <w:pPr>
        <w:pStyle w:val="Heading3"/>
        <w:keepNext/>
      </w:pPr>
      <w:r>
        <w:rPr>
          <w:b/>
          <w:sz w:val="28"/>
        </w:rPr>
        <w:t xml:space="preserve">3.1.1 数据组织</w:t>
      </w:r>
    </w:p>
    <w:p w14:paraId="0010019C" w14:textId="0010019D">
      <w:pPr/>
      <w:r>
        <w:rPr/>
        <w:t xml:space="preserve">AccountManagerFanLX 内部维护六个容器与一个索引：usersFanLX 由 userId 映射到用户资料；accountsFanLX 由「userId|平台」映射到服务账号；accountIdIndexFanLX 由「平台|账号ID」映射到账号存储键；subscriptionsFanLX 保存已开通的「userId|平台」；bindingsFanLX 保存账号键之间的绑定关系；loggedInFanLX 保存当前处于登录态的账号键。</w:t>
      </w:r>
    </w:p>
    <w:p w14:paraId="0010019E" w14:textId="0010019F">
      <w:pPr/>
      <w:r>
        <w:rPr/>
        <w:t xml:space="preserve">统一使用「userId|平台」作为存储键，依据是本域约定「一个用户在一个平台只持有一个账号」，该键正好是该平台账号的无损别名，因此既能表达订阅关系，又不引入第二套编号。索引 accountIdIndexFanLX 同时承担两项职责：平台内账号 ID 的唯一性校验，以及按账号 ID 的常数时间定位。</w:t>
      </w:r>
    </w:p>
    <w:p w14:paraId="001001A0" w14:textId="001001A1">
      <w:pPr>
        <w:pStyle w:val="Heading3"/>
        <w:keepNext/>
      </w:pPr>
      <w:r>
        <w:rPr>
          <w:b/>
          <w:sz w:val="28"/>
        </w:rPr>
        <w:t xml:space="preserve">3.1.2 登录与统一登录</w:t>
      </w:r>
    </w:p>
    <w:p w14:paraId="001001A2" w14:textId="001001A3">
      <w:pPr/>
      <w:r>
        <w:rPr/>
        <w:t xml:space="preserve">登录入口是 login(平台, 账号ID, confirmOthers)。它按平台与账号 ID 定位服务账号，取出归属用户，进入登录核心。未开通的服务不允许登录，直接抛出「未开通」类型的异常——系统不会因为用户登录就替他开通服务。confirmOthers 为假时只登录当前账号，为真时把该用户其余已开通平台按两条依据批量置为登录态。</w:t>
      </w:r>
    </w:p>
    <w:p w14:paraId="001001A4" w14:textId="001001A5">
      <w:pPr/>
      <w:r>
        <w:rPr/>
        <w:t xml:space="preserve">第一条依据是「同号」：双方 sharedId 为真且账号 ID 完全相同，对应微博与 QQ 复用同一号码的情形。第二条依据是「显式绑定」：绑定表中存在成对记录，对应微信号码与 QQ 号码完全不同、但用户主动建立过绑定的情形。两条依据之外不再联动——「属于同一个人」本身不构成联动理由。</w:t>
      </w:r>
    </w:p>
    <w:p w14:paraId="001001A6" w14:textId="001001A7">
      <w:pPr/>
      <w:r>
        <w:rPr/>
        <w:t xml:space="preserve">这一处是本设计修正过的地方。最初的实现以「同一个用户」为依据做键前缀匹配，结果是登录 QQ 会把该用户所有已开通平台一并登录；这与「微信号与 QQ 号本来就是两个独立账号」的现实不符，也使 sharedId 与绑定表双双成为只写不读的字段。改为两条依据后，两个字段都成为真实读者，联动行为也有了可解释的理由。</w:t>
      </w:r>
    </w:p>
    <w:p w14:paraId="001001A8" w14:textId="001001A9">
      <w:pPr>
        <w:pStyle w:val="Heading3"/>
        <w:keepNext/>
      </w:pPr>
      <w:r>
        <w:rPr>
          <w:b/>
          <w:sz w:val="28"/>
        </w:rPr>
        <w:t xml:space="preserve">3.1.3 登录会话与前端身份</w:t>
      </w:r>
    </w:p>
    <w:p w14:paraId="001001AA" w14:textId="001001AB">
      <w:pPr/>
      <w:r>
        <w:rPr/>
        <w:t xml:space="preserve">AccountSessionFanLX 由登录成功时签发，对外只暴露 service 与 accountId 两项信息，以及 isLoggedIn 用于判断会话是否仍然有效。会话内部保存的归属 userId 是私有成员，本类不提供任何访问器，因此前端拿不到内部主键；需要用户维度的操作由会话在内部完成，例如 subscribeTo 负责自主开通、logoutAll 负责平台注销。</w:t>
      </w:r>
    </w:p>
    <w:p w14:paraId="001001AC" w14:textId="001001AD">
      <w:pPr/>
      <w:r>
        <w:rPr/>
        <w:t xml:space="preserve">会话不参与持久化，重启后自然失效，这与「重启不恢复旧会话」的要求一致。会话被注销后，isLoggedIn 返回假，好友域等使用方会抛出「已过期」类型的异常，而不是继续用一个失效身份操作。</w:t>
      </w:r>
    </w:p>
    <w:p w14:paraId="001001AE" w14:textId="001001AF">
      <w:pPr>
        <w:pStyle w:val="Heading3"/>
        <w:keepNext/>
      </w:pPr>
      <w:r>
        <w:rPr>
          <w:b/>
          <w:sz w:val="28"/>
        </w:rPr>
        <w:t xml:space="preserve">3.1.4 绑定：建立、查询与解除</w:t>
      </w:r>
    </w:p>
    <w:p w14:paraId="001001B0" w14:textId="001001B1">
      <w:pPr/>
      <w:r>
        <w:rPr/>
        <w:t xml:space="preserve">绑定以平台账号为参数：会话上的 bindTo 表示「把当前登录的这个账号绑定到另一个平台账号」，如「我在微信里绑定我的 QQ 号」；解除用 unbindFrom，查询用 boundAccounts 或管理器上的 isBound 与 bindingsOf。</w:t>
      </w:r>
    </w:p>
    <w:p w14:paraId="001001B2" w14:textId="001001B3">
      <w:pPr/>
      <w:r>
        <w:rPr/>
        <w:t xml:space="preserve">归属校验在内部完成：两个账号必须属于同一内部用户，否则一律拒绝。这保证了「不能输入任意 QQ 号就把别人的账号绑到自己名下」这一约束。绑定记录是双向判定的，解绑时两个方向都会被尝试删除，因此解绑对调用方的书写方向不敏感；解绑后该关系不再参与统一登录联动。</w:t>
      </w:r>
    </w:p>
    <w:p w14:paraId="001001B4" w14:textId="001001B5">
      <w:pPr>
        <w:pStyle w:val="Heading3"/>
        <w:keepNext/>
      </w:pPr>
      <w:r>
        <w:rPr>
          <w:b/>
          <w:sz w:val="28"/>
        </w:rPr>
        <w:t xml:space="preserve">3.1.5 自主开通、注销与错误分类</w:t>
      </w:r>
    </w:p>
    <w:p w14:paraId="001001B6" w14:textId="001001B7">
      <w:pPr/>
      <w:r>
        <w:rPr/>
        <w:t xml:space="preserve">开通服务有两条路径。后端配给用 subscribe，供数据初始化与测试使用；用户自主开通用会话上的 subscribeTo，它在内部把请求落到本人名下，登录本身绝不会替用户开通未开通的服务。</w:t>
      </w:r>
    </w:p>
    <w:p w14:paraId="001001B8" w14:textId="001001B9">
      <w:pPr/>
      <w:r>
        <w:rPr/>
        <w:t xml:space="preserve">注销分为两级：logout 只退出当前平台，其他平台不受影响；logoutAll 退出本人的全部已登录平台，内部按归属用户清理，签名中不出现 userId。</w:t>
      </w:r>
    </w:p>
    <w:p w14:paraId="001001BA" w14:textId="001001BB">
      <w:pPr/>
      <w:r>
        <w:rPr/>
        <w:t xml:space="preserve">失败原因用三个异常类型区分：未开通对应服务未订阅，未确认对应服务已开通但本次登录尚未确认进入，已过期对应会话已被注销。三者都继承 std::runtime_error，因此既有的通用捕获写法仍然有效。</w:t>
      </w:r>
    </w:p>
    <w:p w14:paraId="001001BC" w14:textId="001001BD">
      <w:pPr>
        <w:pStyle w:val="Heading2"/>
        <w:keepNext/>
      </w:pPr>
      <w:r>
        <w:rPr>
          <w:b/>
          <w:sz w:val="32"/>
        </w:rPr>
        <w:t xml:space="preserve">3.2 好友域：关系维护、交集与跨服务推荐</w:t>
      </w:r>
    </w:p>
    <w:p w14:paraId="001001BE" w14:textId="001001BF">
      <w:pPr/>
      <w:r>
        <w:rPr/>
        <w:t xml:space="preserve">关系存储用一张无向邻接表加一张细节表。邻接表把账号键映射到与之互为好友的账号键集合，添加与删除都双向登记，因此不存在单向关系的中间状态；细节表保存备注与标签，键由「主人 + 换行符 + 对方」构成，换行符保证不会与账号键中的分隔符冲突。细节表中的备注是单向的：主人给对方的备注写在自己的记录里，对方的视角不受影响，这一点在测试中有正反例覆盖。</w:t>
      </w:r>
    </w:p>
    <w:p w14:paraId="001001C0" w14:textId="001001C1">
      <w:pPr/>
      <w:r>
        <w:rPr/>
        <w:t xml:space="preserve">身份换算由 IdentityResolverFanLX 承担，账号键格式为「userId|平台|账号ID」。解析器区分两种口径：前端口径由平台与账号 ID 拼出账号键，内部口径由归属用户与平台拼出账号键，供「同一用户的另一个平台账号」这类换算使用。内部主键只在解析器内部参与拼接与反解，不会流向调用方。</w:t>
      </w:r>
    </w:p>
    <w:p w14:paraId="001001C2" w14:textId="001001C3">
      <w:pPr/>
      <w:r>
        <w:rPr/>
        <w:t xml:space="preserve">业务门面 FriendServiceFanLX 的七个接口都以「发起方会话 + 对方平台账号」为参数。添加、修改备注、删除三个写操作先校验发起方会话有效、再校验对端账号已建号、已开通且已确认登录；查询类接口要求会话有效。跨平台共同好友与好友推荐要求两个会话属于同一个人，否则拒绝——这保证了跨平台聚合的前提真实成立。</w:t>
      </w:r>
    </w:p>
    <w:p w14:paraId="001001C4" w14:textId="001001C5">
      <w:pPr/>
      <w:r>
        <w:rPr/>
        <w:t xml:space="preserve">推荐逻辑先取出本人在来源平台的好友，逐个跳过自己、跳过在目标平台没有账号的人、跳过在目标平台已经是好友的人，并用集合去重，最后排序返回，因此推荐结果稳定可复现。</w:t>
      </w:r>
    </w:p>
    <w:p w14:paraId="001001C6" w14:textId="001001C7">
      <w:pPr>
        <w:pStyle w:val="Heading2"/>
        <w:keepNext/>
      </w:pPr>
      <w:r>
        <w:rPr>
          <w:b/>
          <w:sz w:val="32"/>
        </w:rPr>
        <w:t xml:space="preserve">3.3 群域：差异化策略、权限矩阵与无损切换</w:t>
      </w:r>
    </w:p>
    <w:p w14:paraId="001001C8" w14:textId="001001C9">
      <w:pPr/>
      <w:r>
        <w:rPr/>
        <w:t xml:space="preserve">群的标识由 GroupKeyFanLX 表达，即（平台, 群号）二元组，并配套 GroupKeyHashFanLX 作为哈希器。这样 QQ 的 1001 群与微信的 1001 群是两个互不影响的群对象，符合「每个微X功能已有 1001 至 1006 群号」的设定。</w:t>
      </w:r>
    </w:p>
    <w:p w14:paraId="001001CA" w14:textId="001001CB">
      <w:pPr/>
      <w:r>
        <w:rPr/>
        <w:t xml:space="preserve">成员表保存 GroupMembershipFanLX，即角色与加入序号的组合，并单独维护 nextJoinOrder 计数器。加入序号只在真正插入成功时递增，重复请求不消耗序号；角色变更与策略切换都不重置加入信息，因此「按账号 ID 和加入时间规范化排序后比较」这一无损判定有可用的数据基础。</w:t>
      </w:r>
    </w:p>
    <w:p w14:paraId="001001CC" w14:textId="001001CD">
      <w:pPr/>
      <w:r>
        <w:rPr/>
        <w:t xml:space="preserve">踢人权限矩阵由四条规则组成：任何人不能踢群主、普通成员没有踢人权、管理员不能踢同级管理员、不能踢自己。权限判定是策略感知的：管理员只有当所在平台支持管理员制度时才被视为有效管理员，因此微信模式下的管理员不会获得踢人权。</w:t>
      </w:r>
    </w:p>
    <w:p w14:paraId="001001CE" w14:textId="001001CF">
      <w:pPr/>
      <w:r>
        <w:rPr/>
        <w:t xml:space="preserve">两种加入方式分别实现。QQ 群走申请审批流：提交申请只是登记待处理记录，不等于入群；审批必须先通过模式门控与权限门控，先入群再消费申请记录，保证分配失败时仍可重试，重复申请则不覆盖已有待处理记录。微信群走邀请确认流：邀请人必须是群成员，同一被邀请人最多一条待处理记录，被邀请人确认时系统会重新验证邀请人是否仍在群内，若已离群则清理该记录并拒绝。</w:t>
      </w:r>
    </w:p>
    <w:p w14:paraId="001001D0" w14:textId="001001D1">
      <w:pPr/>
      <w:r>
        <w:rPr/>
        <w:t xml:space="preserve">子群只允许在支持子群的模式下建立与扩员，且子群成员必须是父群成员的子集；成员退群时服务层同步清理其在子群中的席位，并撤销其发出的全部待处理邀请，避免留下悬空引用。</w:t>
      </w:r>
    </w:p>
    <w:p w14:paraId="001001D2" w14:textId="001001D3">
      <w:pPr/>
      <w:r>
        <w:rPr/>
        <w:t xml:space="preserve">群模式的无损切换是本模块的重点。切换只做一件事：替换 unique_ptr 持有的策略对象。成员表、加入序号、子群与三张工作流容器都不被触碰，因此成员、角色、加入顺序、子群与暂停中的工作流天然全部保留。判定无损用的是快照比对：群对象可以导出一份按账号 ID 排序的成员快照（含角色与加入序号），切换前后逐项比较即可证明数据未受伤害。这一设计的另一面是「休眠与恢复」语义自动成立：管理员角色从未被删除，其生效权限随当前策略重新计算，切回原模式即恢复；而被撤销、被踢或已退群的人不会因为切换而复活。</w:t>
      </w:r>
    </w:p>
    <w:p w14:paraId="001001D4" w14:textId="001001D5">
      <w:pPr>
        <w:pStyle w:val="Heading2"/>
        <w:keepNext/>
      </w:pPr>
      <w:r>
        <w:rPr>
          <w:b/>
          <w:sz w:val="32"/>
        </w:rPr>
        <w:t xml:space="preserve">3.4 缓存系统：LRU 段底座、2Q、ARC 与 LFU</w:t>
      </w:r>
    </w:p>
    <w:p w14:paraId="001001D6" w14:textId="001001D7">
      <w:pPr/>
      <w:r>
        <w:t>缓存模块来自工程优化要求。当前 2Q 采用两条 std::list 和单一 unordered_map，两区独立校验条目与字节预算；ARC 使用统一数据预算与四分区单路由。LruListFanLX 保留为独立可复用组件，当前缓存策略不再以多个 LruList 实例重复路由。</w:t>
      </w:r>
    </w:p>
    <w:p w14:paraId="001001D8" w14:textId="001001D9">
      <w:pPr/>
      <w:r>
        <w:t>2Q 将预算拆成独立 Buffer/Main 分区，新数据先进 Buffer，达到 K 次访问后晋升 Main；两区分别执行条目和字节淘汰。ARC 使用 L1/L2 实体分区与 B1/B2 幽灵列表，幽灵仅记录键及访问元数据。B1/B2 命中调整 p，LRU-K 历史控制晋升，L2 由 LFU 及频次衰减参与淘汰。</w:t>
      </w:r>
    </w:p>
    <w:p w14:paraId="001001DA" w14:textId="001001DB">
      <w:pPr/>
      <w:r>
        <w:rPr/>
        <w:t xml:space="preserve">频次控制器 LfuFrequencyFanLX 是独立组件而非缓存：它增量维护键的总访问次数，因此求平均访问次数是常数时间操作；当平均次数超过阈值时对全体计数做一次衰减，避免历史访问永远压过近期行为。ARC 通过组合复用它，而不是把频次逻辑再写一遍。</w:t>
      </w:r>
    </w:p>
    <w:p w14:paraId="001001DC" w14:textId="001001DD">
      <w:pPr>
        <w:pStyle w:val="Heading2"/>
        <w:keepNext/>
      </w:pPr>
      <w:r>
        <w:rPr>
          <w:b/>
          <w:sz w:val="32"/>
        </w:rPr>
        <w:t xml:space="preserve">3.5 对象内存池</w:t>
      </w:r>
    </w:p>
    <w:p w14:paraId="001001DE" w14:textId="001001DF">
      <w:pPr/>
      <w:r>
        <w:rPr/>
        <w:t xml:space="preserve">MemoryPoolFanLX 用两条链表管理内存：已申请的大块内存在一条链表上，块内切分出的空闲结点在另一条空闲链表上。申请对象时从空闲链表头部取结点，用定位 new 在结点存储区直接构造；释放时先显式调用析构函数，再把结点归还空闲链表头部。这样频繁创建销毁的小对象不必反复走系统分配器。结点用 alignas 保证对齐，析构时沿块链表统一回收全部内存，不需要逐个释放。</w:t>
      </w:r>
    </w:p>
    <w:p w14:paraId="001001E0" w14:textId="001001E1">
      <w:pPr>
        <w:pStyle w:val="Heading2"/>
        <w:keepNext/>
      </w:pPr>
      <w:r>
        <w:rPr>
          <w:b/>
          <w:sz w:val="32"/>
        </w:rPr>
        <w:t xml:space="preserve">3.6 构建、运行与测试证据</w:t>
      </w:r>
    </w:p>
    <w:p w14:paraId="001001E2" w14:textId="001001E3">
      <w:pPr/>
      <w:r>
        <w:rPr/>
        <w:t xml:space="preserve">构建与运行命令如下：配置使用 cmake -B build -G "MinGW Makefiles" -DCMAKE_EXPORT_COMPILE_COMMANDS=ON，编译使用 cmake --build build，测试使用 ctest --test-dir build --output-on-failure，功能演示使用 build\fanlx_app.exe --demo。</w:t>
      </w:r>
    </w:p>
    <w:p w14:paraId="001001E4" w14:textId="001001E5">
      <w:pPr/>
      <w:r>
        <w:t>测试采用真实接口和断言，Release 仍保留关键断言。CTest 包含 smoke、cache_behavior、group_behavior、persistence_behavior、query_cache_behavior、console_behavior、network_behavior、integration_behavior 八项；覆盖行为、持久化故障、双进程网络和跨域缓存对照。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4153"/>
        <w:gridCol w:w="4153"/>
      </w:tblGrid>
      <w:tr>
        <w:trPr>
          <w:cantSplit/>
          <w:tblHeader/>
        </w:trPr>
        <w:tc>
          <w:tcPr>
            <w:tcW w:type="dxa" w:w="4153"/>
            <w:tcMar>
              <w:top w:w="65" w:type="dxa"/>
              <w:left w:w="65" w:type="dxa"/>
              <w:bottom w:w="65" w:type="dxa"/>
              <w:right w:w="65" w:type="dxa"/>
            </w:tcMar>
            <w:shd w:fill="E7EEF5"/>
          </w:tcPr>
          <w:p w14:paraId="001001E6" w14:textId="001001E7">
            <w:pPr>
              <w:spacing w:before="0" w:after="60" w:line="252" w:lineRule="auto"/>
              <w:ind w:firstLine="0"/>
              <w:jc w:val="left"/>
            </w:pPr>
            <w:r>
              <w:rPr>
                <w:b/>
                <w:sz w:val="18"/>
              </w:rPr>
              <w:t>测试</w:t>
            </w:r>
          </w:p>
        </w:tc>
        <w:tc>
          <w:tcPr>
            <w:tcW w:type="dxa" w:w="4153"/>
            <w:tcMar>
              <w:top w:w="65" w:type="dxa"/>
              <w:left w:w="65" w:type="dxa"/>
              <w:bottom w:w="65" w:type="dxa"/>
              <w:right w:w="65" w:type="dxa"/>
            </w:tcMar>
            <w:shd w:fill="E7EEF5"/>
          </w:tcPr>
          <w:p w14:paraId="001001E8" w14:textId="001001E9">
            <w:pPr>
              <w:spacing w:before="0" w:after="60" w:line="252" w:lineRule="auto"/>
              <w:ind w:firstLine="0"/>
              <w:jc w:val="left"/>
            </w:pPr>
            <w:r>
              <w:rPr>
                <w:b/>
                <w:sz w:val="18"/>
              </w:rPr>
              <w:t>覆盖内容</w:t>
            </w:r>
          </w:p>
        </w:tc>
      </w:tr>
      <w:tr>
        <w:trPr>
          <w:cantSplit/>
        </w:trPr>
        <w:tc>
          <w:tcPr>
            <w:tcW w:type="dxa" w:w="415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1EA" w14:textId="001001EB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cache_tests 第一组</w:t>
            </w:r>
          </w:p>
        </w:tc>
        <w:tc>
          <w:tcPr>
            <w:tcW w:type="dxa" w:w="415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1EC" w14:textId="001001ED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2Q 缓存的缓冲段到主段晋升、删除后统计归零</w:t>
            </w:r>
          </w:p>
        </w:tc>
      </w:tr>
      <w:tr>
        <w:trPr>
          <w:cantSplit/>
        </w:trPr>
        <w:tc>
          <w:tcPr>
            <w:tcW w:type="dxa" w:w="415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1EE" w14:textId="001001EF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cache_tests 第二组</w:t>
            </w:r>
          </w:p>
        </w:tc>
        <w:tc>
          <w:tcPr>
            <w:tcW w:type="dxa" w:w="415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1F0" w14:textId="001001F1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ARC 缓存的容量与字节约束、访问晋升 L2、频率归一化、清空</w:t>
            </w:r>
          </w:p>
        </w:tc>
      </w:tr>
      <w:tr>
        <w:trPr>
          <w:cantSplit/>
        </w:trPr>
        <w:tc>
          <w:tcPr>
            <w:tcW w:type="dxa" w:w="415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1F2" w14:textId="001001F3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cache_tests 第三组</w:t>
            </w:r>
          </w:p>
        </w:tc>
        <w:tc>
          <w:tcPr>
            <w:tcW w:type="dxa" w:w="415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1F4" w14:textId="001001F5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好友添加去重、备注单向性、共同好友、跨平台推荐、删除后的一致性</w:t>
            </w:r>
          </w:p>
        </w:tc>
      </w:tr>
      <w:tr>
        <w:trPr>
          <w:cantSplit/>
        </w:trPr>
        <w:tc>
          <w:tcPr>
            <w:tcW w:type="dxa" w:w="415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1F6" w14:textId="001001F7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cache_tests 第四组</w:t>
            </w:r>
          </w:p>
        </w:tc>
        <w:tc>
          <w:tcPr>
            <w:tcW w:type="dxa" w:w="415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1F8" w14:textId="001001F9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LRU 段底座的定位、次序、字节账目、整体取出与按容量裁剪</w:t>
            </w:r>
          </w:p>
        </w:tc>
      </w:tr>
      <w:tr>
        <w:trPr>
          <w:cantSplit/>
        </w:trPr>
        <w:tc>
          <w:tcPr>
            <w:tcW w:type="dxa" w:w="415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1FA" w14:textId="001001FB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cache_tests 第五组</w:t>
            </w:r>
          </w:p>
        </w:tc>
        <w:tc>
          <w:tcPr>
            <w:tcW w:type="dxa" w:w="415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1FC" w14:textId="001001FD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ARC 新增查询接口与幽灵路径的自适应行为</w:t>
            </w:r>
          </w:p>
        </w:tc>
      </w:tr>
      <w:tr>
        <w:trPr>
          <w:cantSplit/>
        </w:trPr>
        <w:tc>
          <w:tcPr>
            <w:tcW w:type="dxa" w:w="415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1FE" w14:textId="001001FF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cache_tests 第六组</w:t>
            </w:r>
          </w:p>
        </w:tc>
        <w:tc>
          <w:tcPr>
            <w:tcW w:type="dxa" w:w="415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200" w14:textId="00100201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统一登录的同号与绑定两条依据、会话生命周期、绑定三接口、平台注销、错误分类、账号 ID 唯一性</w:t>
            </w:r>
          </w:p>
        </w:tc>
      </w:tr>
      <w:tr>
        <w:trPr>
          <w:cantSplit/>
        </w:trPr>
        <w:tc>
          <w:tcPr>
            <w:tcW w:type="dxa" w:w="415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202" w14:textId="00100203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group_tests T06</w:t>
            </w:r>
          </w:p>
        </w:tc>
        <w:tc>
          <w:tcPr>
            <w:tcW w:type="dxa" w:w="415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204" w14:textId="00100205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三角色的踢人权限矩阵，失败操作保持成员不变</w:t>
            </w:r>
          </w:p>
        </w:tc>
      </w:tr>
      <w:tr>
        <w:trPr>
          <w:cantSplit/>
        </w:trPr>
        <w:tc>
          <w:tcPr>
            <w:tcW w:type="dxa" w:w="415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206" w14:textId="00100207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group_tests T07</w:t>
            </w:r>
          </w:p>
        </w:tc>
        <w:tc>
          <w:tcPr>
            <w:tcW w:type="dxa" w:w="415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208" w14:textId="00100209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申请不等于入群，审批必须通过权限验证</w:t>
            </w:r>
          </w:p>
        </w:tc>
      </w:tr>
      <w:tr>
        <w:trPr>
          <w:cantSplit/>
        </w:trPr>
        <w:tc>
          <w:tcPr>
            <w:tcW w:type="dxa" w:w="415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20A" w14:textId="0010020B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group_tests T08</w:t>
            </w:r>
          </w:p>
        </w:tc>
        <w:tc>
          <w:tcPr>
            <w:tcW w:type="dxa" w:w="415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20C" w14:textId="0010020D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同号群在两种平台下互不影响，普通成员可推荐加入</w:t>
            </w:r>
          </w:p>
        </w:tc>
      </w:tr>
      <w:tr>
        <w:trPr>
          <w:cantSplit/>
        </w:trPr>
        <w:tc>
          <w:tcPr>
            <w:tcW w:type="dxa" w:w="415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20E" w14:textId="0010020F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group_tests T09</w:t>
            </w:r>
          </w:p>
        </w:tc>
        <w:tc>
          <w:tcPr>
            <w:tcW w:type="dxa" w:w="415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210" w14:textId="00100211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子群资格、父群退群同步与生命周期</w:t>
            </w:r>
          </w:p>
        </w:tc>
      </w:tr>
      <w:tr>
        <w:trPr>
          <w:cantSplit/>
        </w:trPr>
        <w:tc>
          <w:tcPr>
            <w:tcW w:type="dxa" w:w="415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212" w14:textId="00100213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group_tests T10a 至 T10f</w:t>
            </w:r>
          </w:p>
        </w:tc>
        <w:tc>
          <w:tcPr>
            <w:tcW w:type="dxa" w:w="415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00214" w14:textId="00100215">
            <w:pPr>
              <w:spacing w:before="0" w:after="60" w:line="252" w:lineRule="auto"/>
              <w:ind w:firstLine="0"/>
              <w:jc w:val="left"/>
            </w:pPr>
            <w:r>
              <w:rPr>
                <w:b w:val="0"/>
                <w:sz w:val="18"/>
              </w:rPr>
              <w:t>管理员的存储角色与有效权限分离、双向往返快照相等、休眠与恢复、子群冻结、切换失败保留原策略、六个工作流入口的模式门控</w:t>
            </w:r>
          </w:p>
        </w:tc>
      </w:tr>
    </w:tbl>
    <w:p w14:paraId="00100216" w14:textId="00100217">
      <w:pPr/>
      <w:r>
        <w:t>下列保留早期演示输出作为历史记录；当前入口为 D01—D08，最新验收以 docs/progress.md、network-validation.md 和 integration-validation.md 为准。</w:t>
      </w:r>
    </w:p>
    <w:p w14:paraId="00100218" w14:textId="00100219">
      <w:pPr/>
      <w:r>
        <w:rPr>
          <w:rFonts w:ascii="Consolas" w:hAnsi="Consolas" w:eastAsia="Consolas"/>
        </w:rPr>
        <w:t xml:space="preserve">FanLX demo | ARC cache: 42</w:t>
      </w:r>
    </w:p>
    <w:p w14:paraId="0010021A" w14:textId="0010021B">
      <w:pPr/>
      <w:r>
        <w:rPr>
          <w:rFonts w:ascii="Consolas" w:hAnsi="Consolas" w:eastAsia="Consolas"/>
        </w:rPr>
        <w:t xml:space="preserve"/>
      </w:r>
    </w:p>
    <w:p w14:paraId="0010021C" w14:textId="0010021D">
      <w:pPr/>
      <w:r>
        <w:rPr>
          <w:rFonts w:ascii="Consolas" w:hAnsi="Consolas" w:eastAsia="Consolas"/>
        </w:rPr>
        <w:t xml:space="preserve">Group policy: QQ -&gt; Wechat | discussion=false</w:t>
      </w:r>
    </w:p>
    <w:p w14:paraId="0010021E" w14:textId="0010021F">
      <w:pPr/>
      <w:r>
        <w:rPr>
          <w:rFonts w:ascii="Consolas" w:hAnsi="Consolas" w:eastAsia="Consolas"/>
        </w:rPr>
        <w:t xml:space="preserve"/>
      </w:r>
    </w:p>
    <w:p w14:paraId="00100220" w14:textId="00100221">
      <w:pPr/>
      <w:r>
        <w:rPr>
          <w:rFonts w:ascii="Consolas" w:hAnsi="Consolas" w:eastAsia="Consolas"/>
        </w:rPr>
        <w:t xml:space="preserve">Binding(Wechat -&gt; QQ 20260001): bound=true</w:t>
      </w:r>
    </w:p>
    <w:p w14:paraId="00100222" w14:textId="00100223">
      <w:pPr/>
      <w:r>
        <w:rPr>
          <w:rFonts w:ascii="Consolas" w:hAnsi="Consolas" w:eastAsia="Consolas"/>
        </w:rPr>
        <w:t xml:space="preserve"/>
      </w:r>
    </w:p>
    <w:p w14:paraId="00100224" w14:textId="00100225">
      <w:pPr/>
      <w:r>
        <w:rPr>
          <w:rFonts w:ascii="Consolas" w:hAnsi="Consolas" w:eastAsia="Consolas"/>
        </w:rPr>
        <w:t xml:space="preserve">Unified login(QQ 20260001): QQ=true Weibo(same-id)=true Wechat(bound)=true</w:t>
      </w:r>
    </w:p>
    <w:p w14:paraId="00100226" w14:textId="00100227">
      <w:pPr/>
      <w:r>
        <w:rPr>
          <w:rFonts w:ascii="Consolas" w:hAnsi="Consolas" w:eastAsia="Consolas"/>
        </w:rPr>
        <w:t xml:space="preserve"/>
      </w:r>
    </w:p>
    <w:p w14:paraId="00100228" w14:textId="00100229">
      <w:pPr/>
      <w:r>
        <w:rPr>
          <w:rFonts w:ascii="Consolas" w:hAnsi="Consolas" w:eastAsia="Consolas"/>
        </w:rPr>
        <w:t xml:space="preserve">No-propagation check U002: QQ=true Wechat=false (expect true/false)</w:t>
      </w:r>
    </w:p>
    <w:p w14:paraId="0010022A" w14:textId="0010022B">
      <w:pPr/>
      <w:r>
        <w:rPr>
          <w:rFonts w:ascii="Consolas" w:hAnsi="Consolas" w:eastAsia="Consolas"/>
        </w:rPr>
        <w:t xml:space="preserve"/>
      </w:r>
    </w:p>
    <w:p w14:paraId="0010022C" w14:textId="0010022D">
      <w:pPr/>
      <w:r>
        <w:rPr>
          <w:rFonts w:ascii="Consolas" w:hAnsi="Consolas" w:eastAsia="Consolas"/>
        </w:rPr>
        <w:t xml:space="preserve">Friend recommendations QQ-&gt;Wechat: 2</w:t>
      </w:r>
    </w:p>
    <w:p w14:paraId="0010022E" w14:textId="0010022F">
      <w:pPr/>
      <w:r>
        <w:rPr>
          <w:rFonts w:ascii="Consolas" w:hAnsi="Consolas" w:eastAsia="Consolas"/>
        </w:rPr>
        <w:t xml:space="preserve"/>
      </w:r>
    </w:p>
    <w:p w14:paraId="00100230" w14:textId="00100231">
      <w:pPr/>
      <w:r>
        <w:rPr>
          <w:rFonts w:ascii="Consolas" w:hAnsi="Consolas" w:eastAsia="Consolas"/>
        </w:rPr>
        <w:t xml:space="preserve">QQ/1001 | apply-&gt;approve: U006 member=true role=Member=true | total=6</w:t>
      </w:r>
    </w:p>
    <w:p w14:paraId="00100232" w14:textId="00100233">
      <w:pPr/>
      <w:r>
        <w:rPr>
          <w:rFonts w:ascii="Consolas" w:hAnsi="Consolas" w:eastAsia="Consolas"/>
        </w:rPr>
        <w:t xml:space="preserve"/>
      </w:r>
    </w:p>
    <w:p w14:paraId="00100234" w14:textId="00100235">
      <w:pPr/>
      <w:r>
        <w:rPr>
          <w:rFonts w:ascii="Consolas" w:hAnsi="Consolas" w:eastAsia="Consolas"/>
        </w:rPr>
        <w:t xml:space="preserve">QQ/1001 | admin kicked member=true | admin-kick-admin blocked=true</w:t>
      </w:r>
    </w:p>
    <w:p w14:paraId="00100236" w14:textId="00100237">
      <w:pPr/>
      <w:r>
        <w:rPr>
          <w:rFonts w:ascii="Consolas" w:hAnsi="Consolas" w:eastAsia="Consolas"/>
        </w:rPr>
        <w:t xml:space="preserve"/>
      </w:r>
    </w:p>
    <w:p w14:paraId="00100238" w14:textId="00100239">
      <w:pPr/>
      <w:r>
        <w:rPr>
          <w:rFonts w:ascii="Consolas" w:hAnsi="Consolas" w:eastAsia="Consolas"/>
        </w:rPr>
        <w:t xml:space="preserve">QQ/1001/D1001 | canCreate=true U001=true U002=true | outsider rejected=true</w:t>
      </w:r>
    </w:p>
    <w:p w14:paraId="0010023A" w14:textId="0010023B">
      <w:pPr/>
      <w:r>
        <w:rPr>
          <w:rFonts w:ascii="Consolas" w:hAnsi="Consolas" w:eastAsia="Consolas"/>
        </w:rPr>
        <w:t xml:space="preserve"/>
      </w:r>
    </w:p>
    <w:p w14:paraId="0010023C" w14:textId="0010023D">
      <w:pPr/>
      <w:r>
        <w:rPr>
          <w:rFonts w:ascii="Consolas" w:hAnsi="Consolas" w:eastAsia="Consolas"/>
        </w:rPr>
        <w:t xml:space="preserve">QQ/1001 | U004 left: in group=false | in D1001=false</w:t>
      </w:r>
    </w:p>
    <w:p w14:paraId="0010023E" w14:textId="0010023F">
      <w:pPr/>
      <w:r>
        <w:rPr>
          <w:rFonts w:ascii="Consolas" w:hAnsi="Consolas" w:eastAsia="Consolas"/>
        </w:rPr>
        <w:t xml:space="preserve"/>
      </w:r>
    </w:p>
    <w:p w14:paraId="00100240" w14:textId="00100241">
      <w:pPr/>
      <w:r>
        <w:rPr>
          <w:rFonts w:ascii="Consolas" w:hAnsi="Consolas" w:eastAsia="Consolas"/>
        </w:rPr>
        <w:t xml:space="preserve">Wechat/1001 | invite-&gt;confirm: U002 member=true role=Member=true</w:t>
      </w:r>
    </w:p>
    <w:p w14:paraId="00100242" w14:textId="00100243">
      <w:pPr/>
      <w:r>
        <w:rPr>
          <w:rFonts w:ascii="Consolas" w:hAnsi="Consolas" w:eastAsia="Consolas"/>
        </w:rPr>
        <w:t xml:space="preserve"/>
      </w:r>
    </w:p>
    <w:p w14:paraId="00100244" w14:textId="00100245">
      <w:pPr/>
      <w:r>
        <w:rPr>
          <w:rFonts w:ascii="Consolas" w:hAnsi="Consolas" w:eastAsia="Consolas"/>
        </w:rPr>
        <w:t xml:space="preserve">Wechat/1001 | transfer+leave: U002 owner=true | U001 gone=true</w:t>
      </w:r>
    </w:p>
    <w:p w14:paraId="00100246" w14:textId="00100247">
      <w:pPr/>
      <w:r>
        <w:rPr>
          <w:rFonts w:ascii="Consolas" w:hAnsi="Consolas" w:eastAsia="Consolas"/>
        </w:rPr>
        <w:t xml:space="preserve"/>
      </w:r>
    </w:p>
    <w:p w14:paraId="00100248" w14:textId="00100249">
      <w:pPr/>
      <w:r>
        <w:rPr/>
        <w:t xml:space="preserve">其中第四行与第五行是本设计修正登录语义后的直接证据：QQ 号登录后，与它同号的微博、与它绑定的微信都进入登录态；而未同号也未绑定的另一个用户的微信则保持未登录。第八行证明管理员踢同级管理员被权限矩阵拦下。第十行证明成员退群时子群席位被同步清理。</w:t>
      </w:r>
    </w:p>
    <w:p w14:paraId="0010024A" w14:textId="0010024B">
      <w:pPr>
        <w:pStyle w:val="Heading2"/>
        <w:keepNext/>
      </w:pPr>
      <w:r>
        <w:rPr>
          <w:b/>
          <w:sz w:val="32"/>
        </w:rPr>
        <w:t xml:space="preserve">3.7 当前完成度与后续工作</w:t>
      </w:r>
    </w:p>
    <w:p w14:paraId="0010024C" w14:textId="0010024D">
      <w:pPr/>
      <w:r>
        <w:rPr/>
        <w:t xml:space="preserve">已完整实现的模块包括：账户域（资料、账号、开通、会话、统一登录、绑定三接口、注销、错误分类）、好友域（增删改查、两类共同好友、跨平台推荐）、群域（数据结构、权限矩阵、申请与邀请流、子群、模式无损切换）、缓存系统（LRU 段底座、2Q、ARC、频次控制器）、对象内存池，以及覆盖上述模块的断言测试与演示脚本。</w:t>
      </w:r>
    </w:p>
    <w:p w14:paraId="0010024E" w14:textId="0010024F">
      <w:pPr/>
      <w:r>
        <w:t>当前 S06 持久化、S07 业务缓存、S08 QQ TCP、S09 数字菜单与 S10 集成收敛均已实现。跨服务推荐只依据共享号码或显式绑定。剩余工作为 S11 正式报告精简、答辩和发布冻结；真实硬件断电、磁盘耗尽、局域网两机通信尚未实测。</w:t>
      </w:r>
    </w:p>
    <w:p w14:paraId="00100250" w14:textId="00100251">
      <w:pPr>
        <w:pStyle w:val="Heading1"/>
        <w:keepNext/>
      </w:pPr>
      <w:r>
        <w:rPr>
          <w:b/>
          <w:sz w:val="36"/>
        </w:rPr>
        <w:t xml:space="preserve">四、总结与体会</w:t>
      </w:r>
    </w:p>
    <w:p w14:paraId="00100252" w14:textId="00100253">
      <w:pPr>
        <w:pStyle w:val="Heading2"/>
        <w:keepNext/>
      </w:pPr>
      <w:r>
        <w:rPr>
          <w:b/>
          <w:sz w:val="32"/>
        </w:rPr>
        <w:t xml:space="preserve">4.1 程序的优点</w:t>
      </w:r>
    </w:p>
    <w:p w14:paraId="00100254" w14:textId="00100255">
      <w:pPr/>
      <w:r>
        <w:rPr/>
        <w:t xml:space="preserve">其一，类的职责边界清晰。账户、好友、群三个领域各有自己的存储类、解析类与门面类，基础设施层的缓存与内存池完全不依赖业务类型，因此可以独立测试与独立替换。「目录负责存、解析器负责换算、门面负责校验」这一分工，使每一处改动的影响范围都可预期。</w:t>
      </w:r>
    </w:p>
    <w:p w14:paraId="00100256" w14:textId="00100257">
      <w:pPr/>
      <w:r>
        <w:rPr/>
        <w:t xml:space="preserve">其二，多态用得实在。群平台差异与群模式切换都建立在同一个抽象基类之上，切换只需替换策略对象，业务代码中没有一处按平台分支的 if 判断。这既是课程「抽象、封装层次」与「面向对象层次」的直接体现，也让「成员数据不受伤害」这一要求得到了结构性的保证，而不是靠小心翼翼的手工搬运。</w:t>
      </w:r>
    </w:p>
    <w:p w14:paraId="00100258" w14:textId="00100259">
      <w:pPr/>
      <w:r>
        <w:rPr/>
        <w:t xml:space="preserve">其三，业务规则集中在接口层。重复注册、账号不存在、服务未开通、绑定他人账号、越权踢人、群主直接退群等违规情形都以异常形式立即暴露，并带有可区分的类型。这样做的好处是问题在调用点就暴露，不会带着错误状态继续往下走。</w:t>
      </w:r>
    </w:p>
    <w:p w14:paraId="0010025A" w14:textId="0010025B">
      <w:pPr>
        <w:pStyle w:val="Heading2"/>
        <w:keepNext/>
      </w:pPr>
      <w:r>
        <w:rPr>
          <w:b/>
          <w:sz w:val="32"/>
        </w:rPr>
        <w:t xml:space="preserve">4.2 不足与改进方向</w:t>
      </w:r>
    </w:p>
    <w:p w14:paraId="0010025C" w14:textId="0010025D">
      <w:pPr/>
      <w:r>
        <w:t>目前的限制是：持久化采用全量候选快照，写事务成本随数据规模增加；缓存基准仅代表本机单线程测试。TCP 是教学模拟的点对点通信，缺少远端认证、加密、离线投递和聊天历史；跨机器网络、真实断电及磁盘耗尽尚未实测。后续需在 S11 中精简正式报告并冻结发布材料。</w:t>
      </w:r>
    </w:p>
    <w:p w14:paraId="0010025E" w14:textId="0010025F">
      <w:pPr>
        <w:pStyle w:val="Heading2"/>
        <w:keepNext/>
      </w:pPr>
      <w:r>
        <w:rPr>
          <w:b/>
          <w:sz w:val="32"/>
        </w:rPr>
        <w:t xml:space="preserve">4.3 调试中的典型问题与解决</w:t>
      </w:r>
    </w:p>
    <w:p w14:paraId="00100260" w14:textId="00100261">
      <w:pPr/>
      <w:r>
        <w:rPr/>
        <w:t xml:space="preserve">第一处是统一登录的判定依据。最初以「同一个用户」为依据，登录一个平台会把该用户全部已开通平台一起置为登录态。表面上看演示结果是「对的」，但它与「微信号和 QQ 号本来就是两个独立账号」这一现实相矛盾，也暴露出 sharedId 与绑定表虽然存在却从未被读取。解决方式是重新分析登录的语义：登录是对账号的操作而非对用户的操作，统一登录的依据只能是「同号」或「显式绑定」两类客观关系，并用测试把三条路径（同号联动、绑定联动、仅同人则不联动）逐条固定下来。</w:t>
      </w:r>
    </w:p>
    <w:p w14:paraId="00100262" w14:textId="00100263">
      <w:pPr/>
      <w:r>
        <w:rPr/>
        <w:t xml:space="preserve">第二处是内部主键泄漏到接口签名。修正完登录之后发现，绑定接口与好友域的全部接口仍然以 userId 为参数。这说明问题不在单个函数，而在缺少一条明确的接口分层规则。解决方式是把「由已登录用户发起的操作」与「后台配给与统计操作」分开：前者一律走会话对象，后者才使用内部主键；会话把内部主键作为私有成员保存且不提供访问器。改造之后，绑定接口改为以平台账号为参数，归属校验移到内部完成，好友域七个接口也全部更换口径。</w:t>
      </w:r>
    </w:p>
    <w:p w14:paraId="00100264" w14:textId="00100265">
      <w:pPr/>
      <w:r>
        <w:rPr/>
        <w:t xml:space="preserve">第三处是账号 ID 缺少唯一性约束。在把账号 ID 提升为登录身份之后才发现，两个用户完全可能注册同一个平台账号 ID，而登录需要一个能唯一定位账号的键。解决办法是在建号时同时校验两重唯一性并建立索引，顺带把按账号 ID 的定位从线性扫描改成常数时间——一个语义上的遗漏反而带来一处性能改进。</w:t>
      </w:r>
    </w:p>
    <w:p w14:paraId="00100266" w14:textId="00100267">
      <w:pPr/>
      <w:r>
        <w:t>第四处是缓存结构演进。早期用 LruListFanLX 复用链表与路由；后续按单哈希表约束改为各策略独立维护唯一索引，复用独立的 LFU 计数控制。两阶段均保留行为测试，查询缓存接入后又增加事务版本失效与开关结果对照。</w:t>
      </w:r>
    </w:p>
    <w:p w14:paraId="00100268" w14:textId="00100269">
      <w:pPr/>
      <w:r>
        <w:rPr/>
        <w:t xml:space="preserve">第五处是群模式切换可能破坏群身份。如果让群键随当前模式变化，切换就会导致群对象「换键」而在容器中丢失。解决办法是把「创建命名空间」与「当前治理模式」分成两个属性：群键中的模式在创建后永久冻结，当前模式由策略对象回答，容器定位与模式判定因此互不干扰。</w:t>
      </w:r>
    </w:p>
    <w:p w14:paraId="0010026A" w14:textId="0010026B">
      <w:pPr>
        <w:pStyle w:val="Heading2"/>
        <w:keepNext/>
      </w:pPr>
      <w:r>
        <w:rPr>
          <w:b/>
          <w:sz w:val="32"/>
        </w:rPr>
        <w:t xml:space="preserve">4.4 对本次课程设计的认识</w:t>
      </w:r>
    </w:p>
    <w:p w14:paraId="0010026C" w14:textId="0010026D">
      <w:pPr/>
      <w:r>
        <w:rPr/>
        <w:t xml:space="preserve">这次设计最大的收获是体会到「先想清楚概念之间的关系，再动手写类」。设计中最难的部分并不是算法，而是判断哪些概念应当分开：把「人」与「服务账号」分开、把「账号归属」与「登录状态」分开、把「群的稳定身份」与「群的管理理念」分开、把「前端身份」与「后台主键」分开——这四处分离一旦确定，后面的接口自然就顺了；反过来，凡是事后觉得别扭的地方，追根到底都是在建模阶段把两个概念混在了一起。</w:t>
      </w:r>
    </w:p>
    <w:p w14:paraId="0010026E" w14:textId="0010026F">
      <w:pPr/>
      <w:r>
        <w:rPr/>
        <w:t xml:space="preserve">同时也认识到封装的价值不只在于「数据私有」，而在于让规则无法被绕过。当所有入口都经过同一层校验时，调用方即使不了解全部约束也不会破坏系统的一致性；而当内部主键可以直接出现在接口参数里时，调用方就获得了绕过规则拼装数据的能力。真正把封装做扎实，需要的是对「谁应该看到什么」有明确判断，并把它体现在类型和签名里，而不仅仅是把成员变量标成 private。</w:t>
      </w:r>
    </w:p>
    <w:p w14:paraId="00100270" w14:textId="00100271">
      <w:pPr/>
      <w:r>
        <w:rPr/>
        <w:t xml:space="preserve">最后，测试在本设计中起到了设计工具的作用。多条重要修正都是先写出一条与直觉相冲突的断言，才发现原设计与现实语义不符。这让我理解了断言式测试的价值：它记录的不仅是「程序现在是什么行为」，更是「我认为它应该是什么行为」。</w:t>
      </w:r>
    </w:p>
    <w:p>
      <w:pPr>
        <w:pStyle w:val="Heading2"/>
        <w:keepNext/>
      </w:pPr>
      <w:r>
        <w:t>附录 A 2026年9月22日工程实现记录</w:t>
      </w:r>
    </w:p>
    <w:p>
      <w:r>
        <w:t>本阶段依据 docs/progress.md 继续推进工程实现。S07 已将缓存从独立算法组件接入真实业务查询：2Q 使用两条链表和单哈希路由，ARC 使用 L1/L2 与 B1/B2 幽灵分区，L2 由带平均访问次数上限和周期衰减的 LFU 参与淘汰；查询结果由 MemoryPoolFanLX 管理，持久化局部版本写入查询键，写事务成功后只使相关结果失效。缓存只保存可复制结果，不保存会话或在线领域指针。</w:t>
      </w:r>
    </w:p>
    <w:p>
      <w:r>
        <w:t>S09 已完成 ConsoleAppFanLX 数字菜单。菜单使用 getline 与 from_chars 严格解析，统一支持 0 返回、EOF 退出、恢复确认、账号开通/登录、好友关系、群申请邀请、权限操作、群模式切换、子群和保存退出。main 的 --demo 输出 D01–D08 实际结果，菜单写操作仍通过 PersistenceApplicationFanLX 事务门面。</w:t>
      </w:r>
    </w:p>
    <w:p>
      <w:r>
        <w:t>验证方面，默认和 Release 配置均执行六项 CTest：smoke、cache_behavior、group_behavior、persistence_behavior、query_cache_behavior、console_behavior，结果为 6/6 通过。固定种子 2026 的基准覆盖 1012 用户、112 群、三类工作负载、每类 1000 次查询×5 轮×缓存开关，并记录命中、未命中、p50/p95、逻辑载荷、对象池保留内存和写事务耗时。</w:t>
      </w:r>
    </w:p>
    <w:p>
      <w:r>
        <w:t>2026年9月23日已完成 QQ 点对点 TCP 和 S10 集成收敛，详见下一节。当前未完成的是 S11 正式报告与发布冻结；缓存基准和通信结果仅代表本机实测环境。</w:t>
      </w:r>
    </w:p>
    <w:p>
      <w:pPr>
        <w:pStyle w:val="Heading2"/>
        <w:keepNext/>
      </w:pPr>
      <w:r>
        <w:t>附录 B 2026年9月23日 S08 与 S10 实施记录</w:t>
      </w:r>
    </w:p>
    <w:p>
      <w:r>
        <w:t>S08 对应任务书一、6（5）的 QQ 点对点 TCP 收发。SocketRuntimeFanLX 和 SocketHandleFanLX 以 RAII 管理 Winsock 与套接字；TcpListenerFanLX 负责监听和接受连接，TcpPeerFanLX 处理有界时间的发送与后台接收，MessageCodecFanLX 编解码 4 字节大端长度加 UTF-8 JSON。所有新增类独立文件，新增逻辑配有中文注释。</w:t>
      </w:r>
    </w:p>
    <w:p>
      <w:r>
        <w:t>接收线程只向 BoundedQueueFanLX 投递值消息，默认队列最多 128 条、单帧最多 16384 字节、正文最多 4096 字节。半帧接收与发送超时为 5 秒，监听等待为 10 秒；关闭按 shutdown、join、closesocket 顺序回收。队列满、非法帧、断连都有明确错误，不无限积压或重试。</w:t>
      </w:r>
    </w:p>
    <w:p>
      <w:r>
        <w:t>主菜单第 6 项进入 QQ 聊天。QQChatSessionFanLX 在主线程检查已登录 QQ、已开通的好友、收发账号和连续序号；网络线程不访问领域对象。两个终端使用不同数据目录，A 登录 2026001 监听，B 登录 2026002 连接，同端口即可双向发送中文。菜单 2 读取消息，0 断开返回；详细步骤见 docs/network-validation.md。</w:t>
      </w:r>
    </w:p>
    <w:p>
      <w:r>
        <w:t>T14 使用两个真实进程完成 100 条中文请求与 100 条应答的逐条比对；拆包、粘包、非法 UTF-8、错误帧长、半帧断连和超时、队列满、端口占用、连接拒绝、越权和序号检查均已覆盖。两端业务快照在聊天前后保持相等，消息不写入 state.json。</w:t>
      </w:r>
    </w:p>
    <w:p>
      <w:r>
        <w:t>S10 新增 integration_tests：分别开关缓存运行同一业务轨迹，比较全部查询及重启完整快照；群权限拒绝和提交前故障同时核对内存、文件字节、代数、局部版本与稳定群外壳。复核 QQ/微信切换、子群清理、好友与绑定失效、解散后同键重建、重启无会话和无缓存。测试替身 ThrowingGroupPolicyFanLX 已拆成独立头文件。</w:t>
      </w:r>
    </w:p>
    <w:p>
      <w:r>
        <w:t>当前八项 CTest 默认构建全通过；独立 Release 验证日志和最终 SHA-256 清单保存于 .artifacts/S08-S10 及唯一 verify 目录。课程条款与实现、测试的追踪矩阵见 docs/integration-validation.md。协议中的账号是教学模拟标识，当前未实现 TLS、远端身份认证、离线投递、聊天历史或领域状态跨端同步；局域网真实两机尚未实测。S11 正式报告约 5 页版本与发布冻结仍待完成。</w:t>
      </w:r>
    </w:p>
    <w:sectPr>
      <w:footerReference w:type="default" r:id="R56d97d95f4ff43d6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272" w14:textId="00100275">
    <w:pPr>
      <w:jc w:val="center"/>
    </w:pPr>
    <w:r>
      <w:rPr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rPr/>
      <w:t xml:space="preserve"> 页</w:t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宋体" w:hAnsi="宋体" w:eastAsia="宋体" w:cs="宋体"/>
        <w:sz w:val="24"/>
        <w:szCs w:val="24"/>
      </w:rPr>
    </w:rPrDefault>
    <w:pPrDefault/>
  </w:docDefaults>
  <w:style w:type="paragraph" w:styleId="Normal" w:default="true">
    <w:name w:val="Normal"/>
    <w:qFormat/>
    <w:pPr>
      <w:spacing w:after="0" w:line="259" w:lineRule="auto"/>
      <w:ind xmlns:w="http://schemas.openxmlformats.org/wordprocessingml/2006/main" w:firstLine="24pt"/>
    </w:pPr>
  </w:style>
  <w:style w:type="paragraph" w:styleId="Heading1">
    <w:name w:val="Heading1"/>
    <w:basedOn w:val="Normal"/>
    <w:next w:val="Normal"/>
    <w:pPr>
      <w:spacing w:before="240" w:after="120"/>
    </w:pPr>
    <w:rPr>
      <w:rFonts w:ascii="黑体" w:hAnsi="黑体" w:eastAsia="黑体"/>
      <w:b/>
      <w:color w:val="000000"/>
      <w:sz w:val="36"/>
    </w:rPr>
  </w:style>
  <w:style w:type="paragraph" w:styleId="Heading2">
    <w:name w:val="Heading2"/>
    <w:basedOn w:val="Normal"/>
    <w:next w:val="Normal"/>
    <w:pPr>
      <w:spacing w:before="200" w:after="80"/>
    </w:pPr>
    <w:rPr>
      <w:rFonts w:ascii="黑体" w:hAnsi="黑体" w:eastAsia="黑体"/>
      <w:b/>
      <w:color w:val="000000"/>
      <w:sz w:val="28"/>
    </w:rPr>
  </w:style>
  <w:style w:type="paragraph" w:styleId="Heading3">
    <w:name w:val="Heading3"/>
    <w:basedOn w:val="Normal"/>
    <w:next w:val="Normal"/>
    <w:pPr>
      <w:spacing w:before="160" w:after="80"/>
    </w:pPr>
    <w:rPr>
      <w:rFonts w:ascii="黑体" w:hAnsi="黑体" w:eastAsia="黑体"/>
      <w:b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fb0236a9596f4c9b" Type="http://schemas.openxmlformats.org/officeDocument/2006/relationships/settings" Target="settings.xml"/><Relationship Id="Re66310d2afa94fc5" Type="http://schemas.openxmlformats.org/officeDocument/2006/relationships/styles" Target="styles.xml"/><Relationship Id="R76c4c8d63e514d3e" Type="http://schemas.openxmlformats.org/officeDocument/2006/relationships/theme" Target="theme/theme1.xml"/><Relationship Id="Ra17b11c75bb34554" Type="http://schemas.openxmlformats.org/officeDocument/2006/relationships/numbering" Target="numbering.xml"/><Relationship Id="R56d97d95f4ff43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2026-09-14T13:15:27Z</dcterms:created>
  <cp:lastModifiedBy>OfficeCLI</cp:lastModifiedBy>
  <dcterms:modified xsi:type="dcterms:W3CDTF">2026-09-14T13:15:27Z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1.0.149</vt:lpwstr>
  </op:property>
  <op:property fmtid="{D5CDD505-2E9C-101B-9397-08002B2CF9AE}" pid="3" name="OfficeCLI.LastModified">
    <vt:lpwstr xmlns:vt="http://schemas.openxmlformats.org/officeDocument/2006/docPropsVTypes">2026-09-14T13:18:04Z</vt:lpwstr>
  </op:property>
</op:Properties>
</file>