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rPr>
          <w:rFonts w:ascii="Times New Roman" w:cs="Times New Roman" w:eastAsia="Times New Roman" w:hAnsi="Times New Roman"/>
        </w:rPr>
        <w:t xml:space="preserve"/>
      </w:r>
    </w:p>
    <w:p>
      <w:pPr>
        <w:spacing w:after="200"/>
        <w:jc w:val="left"/>
      </w:pPr>
      <w:r>
        <w:rPr>
          <w:rFonts w:ascii="Times New Roman" w:cs="Times New Roman" w:eastAsia="Times New Roman" w:hAnsi="Times New Roman"/>
          <w:sz w:val="24"/>
          <w:szCs w:val="24"/>
        </w:rPr>
        <w:t xml:space="preserve">Matej Barun</w:t>
      </w:r>
    </w:p>
    <w:p>
      <w:pPr>
        <w:spacing w:after="2000"/>
        <w:jc w:val="left"/>
      </w:pPr>
      <w:r>
        <w:rPr>
          <w:rFonts w:ascii="Times New Roman" w:cs="Times New Roman" w:eastAsia="Times New Roman" w:hAnsi="Times New Roman"/>
          <w:sz w:val="24"/>
          <w:szCs w:val="24"/>
        </w:rPr>
        <w:t xml:space="preserve">Sveučilište Algebra Bernays, rujan 2026.</w:t>
      </w:r>
    </w:p>
    <w:p>
      <w:pPr>
        <w:spacing w:after="2000"/>
        <w:jc w:val="left"/>
      </w:pPr>
      <w:r>
        <w:rPr>
          <w:rFonts w:ascii="Times New Roman" w:cs="Times New Roman" w:eastAsia="Times New Roman" w:hAnsi="Times New Roman"/>
          <w:b/>
          <w:bCs/>
          <w:sz w:val="24"/>
          <w:szCs w:val="24"/>
        </w:rPr>
        <w:t xml:space="preserve">UVOD U DEVOPS – DEVSECOPS</w:t>
      </w:r>
    </w:p>
    <w:p>
      <w:pPr>
        <w:spacing w:after="3000"/>
      </w:pPr>
      <w:r>
        <w:rPr>
          <w:rFonts w:ascii="Times New Roman" w:cs="Times New Roman" w:eastAsia="Times New Roman" w:hAnsi="Times New Roman"/>
        </w:rPr>
        <w:t xml:space="preserve"/>
      </w:r>
    </w:p>
    <w:p>
      <w:pPr>
        <w:spacing w:after="300"/>
        <w:jc w:val="center"/>
      </w:pPr>
      <w:r>
        <w:rPr>
          <w:rFonts w:ascii="Times New Roman" w:cs="Times New Roman" w:eastAsia="Times New Roman" w:hAnsi="Times New Roman"/>
          <w:b/>
          <w:bCs/>
          <w:sz w:val="32"/>
          <w:szCs w:val="32"/>
        </w:rPr>
        <w:t xml:space="preserve">Sigurna platforma za prodaju karata</w:t>
      </w:r>
    </w:p>
    <w:p>
      <w:pPr>
        <w:spacing w:after="200"/>
        <w:jc w:val="center"/>
      </w:pPr>
      <w:r>
        <w:rPr>
          <w:rFonts w:ascii="Times New Roman" w:cs="Times New Roman" w:eastAsia="Times New Roman" w:hAnsi="Times New Roman"/>
          <w:i/>
          <w:iCs/>
          <w:sz w:val="24"/>
          <w:szCs w:val="24"/>
        </w:rPr>
        <w:t xml:space="preserve">(Secure Event Ticketing Platform)</w:t>
      </w:r>
    </w:p>
    <w:p>
      <w:pPr>
        <w:spacing w:after="200"/>
        <w:jc w:val="center"/>
      </w:pPr>
      <w:r>
        <w:rPr>
          <w:rFonts w:ascii="Times New Roman" w:cs="Times New Roman" w:eastAsia="Times New Roman" w:hAnsi="Times New Roman"/>
          <w:sz w:val="24"/>
          <w:szCs w:val="24"/>
        </w:rPr>
        <w:t xml:space="preserve">Projektni rad iz kolegija Uvod u DevOps – DevSecOps</w:t>
      </w:r>
    </w:p>
    <w:p>
      <w:r>
        <w:br w:type="page"/>
      </w:r>
    </w:p>
    <w:p>
      <w:pPr>
        <w:sectPr>
          <w:pgSz w:w="11906" w:h="16838" w:orient="portrait"/>
          <w:pgMar w:top="1134" w:right="1134" w:bottom="1134" w:left="1134" w:header="708" w:footer="708" w:gutter="0"/>
          <w:pgNumType/>
          <w:docGrid w:linePitch="360"/>
        </w:sectPr>
      </w:pPr>
    </w:p>
    <w:p>
      <w:pPr>
        <w:pStyle w:val="Heading1"/>
        <w:spacing w:after="200" w:before="300"/>
      </w:pPr>
      <w:r>
        <w:rPr>
          <w:rFonts w:ascii="Times New Roman" w:cs="Times New Roman" w:eastAsia="Times New Roman" w:hAnsi="Times New Roman"/>
          <w:b/>
          <w:bCs/>
          <w:sz w:val="28"/>
          <w:szCs w:val="28"/>
        </w:rPr>
        <w:t xml:space="preserve">Sažetak</w:t>
      </w:r>
    </w:p>
    <w:p>
      <w:pPr>
        <w:spacing w:after="300" w:line="240"/>
        <w:jc w:val="both"/>
      </w:pPr>
      <w:r>
        <w:rPr>
          <w:rFonts w:ascii="Times New Roman" w:cs="Times New Roman" w:eastAsia="Times New Roman" w:hAnsi="Times New Roman"/>
          <w:b w:val="false"/>
          <w:bCs w:val="false"/>
          <w:i w:val="false"/>
          <w:iCs w:val="false"/>
          <w:sz w:val="24"/>
          <w:szCs w:val="24"/>
        </w:rPr>
        <w:t xml:space="preserve">Ovaj projekt opisuje izgradnju i isporuku sigurne, višeslojne web aplikacije naziva Secure Event Ticketing Platform kroz cijeli DevOps/DevSecOps ciklus – od lokalnog razvoja i kontejnerizacije, preko rješavanja stvarnih problema u isporuci, do orkestracije u Kubernetes okruženju. Aplikacija se sastoji od pet servisa: web frontenda, API servisa, background workera, PostgreSQL baze podataka i Redis reda čekanja/cachea. U prvom dijelu projekta izgrađeno je lokalno razvojno okruženje temeljeno na Docker Compose alatu, s multi-stage Dockerfileovima, non-root korisnicima unutar kontejnera i perzistentnim volumenima za bazu podataka. U drugom dijelu ista je aplikacija orkestrirana na Kubernetesu (Docker Desktop Kubernetes), uz ConfigMap i Secret objekte, liveness i readiness probe, RBAC kontrole pristupa i mrežnu segmentaciju putem NetworkPolicy resursa. Tijekom rada identificirano je i riješeno šest stvarnih incidenata isporuke, od problema s health-checkovima do mrežnih i sigurnosnih ograničenja, koji su detaljno dokumentirani u runbooku za troubleshooting. Rezultat je funkcionalna, sigurnosno ojačana aplikacija koja demonstrira ključne DevSecOps prakse: automatizaciju, sigurno upravljanje kontejnerskim slikama, najmanju razinu privilegija i sistematičan pristup rješavanju problema.</w:t>
      </w:r>
    </w:p>
    <w:p>
      <w:pPr>
        <w:pStyle w:val="Heading1"/>
        <w:spacing w:after="200" w:before="300"/>
      </w:pPr>
      <w:r>
        <w:rPr>
          <w:rFonts w:ascii="Times New Roman" w:cs="Times New Roman" w:eastAsia="Times New Roman" w:hAnsi="Times New Roman"/>
          <w:b/>
          <w:bCs/>
          <w:sz w:val="28"/>
          <w:szCs w:val="28"/>
        </w:rPr>
        <w:t xml:space="preserve">Uvod</w:t>
      </w:r>
    </w:p>
    <w:p>
      <w:pPr>
        <w:spacing w:after="200" w:line="240"/>
        <w:jc w:val="both"/>
      </w:pPr>
      <w:r>
        <w:rPr>
          <w:rFonts w:ascii="Times New Roman" w:cs="Times New Roman" w:eastAsia="Times New Roman" w:hAnsi="Times New Roman"/>
          <w:b w:val="false"/>
          <w:bCs w:val="false"/>
          <w:i w:val="false"/>
          <w:iCs w:val="false"/>
          <w:sz w:val="24"/>
          <w:szCs w:val="24"/>
        </w:rPr>
        <w:t xml:space="preserve">Cilj ovog projekta je izgraditi i isporučiti sigurnu višeslojnu aplikaciju kroz cijeli DevOps/DevSecOps ciklus: od lokalnog razvoja i rada s kontejnerima, preko rješavanja problema isporuke, do orkestracije na Kubernetes okruženju. Aplikacija korištena u projektu je Secure Event Ticketing Platform, jednostavna platforma za kupnju karata za događaje, čiji izvorni kod je dostupan na GitHub repozitoriju.</w:t>
      </w:r>
    </w:p>
    <w:p>
      <w:pPr>
        <w:spacing w:after="300" w:line="240"/>
        <w:jc w:val="both"/>
      </w:pPr>
      <w:r>
        <w:rPr>
          <w:rFonts w:ascii="Times New Roman" w:cs="Times New Roman" w:eastAsia="Times New Roman" w:hAnsi="Times New Roman"/>
          <w:b w:val="false"/>
          <w:bCs w:val="false"/>
          <w:i w:val="false"/>
          <w:iCs w:val="false"/>
          <w:sz w:val="24"/>
          <w:szCs w:val="24"/>
        </w:rPr>
        <w:t xml:space="preserve">U nastavku su odgovorena pet ključnih pitanja koja definiraju opseg i pristup ovog projekta.</w:t>
      </w:r>
    </w:p>
    <w:p>
      <w:pPr>
        <w:pStyle w:val="Heading2"/>
        <w:spacing w:after="200" w:before="300"/>
      </w:pPr>
      <w:r>
        <w:rPr>
          <w:rFonts w:ascii="Times New Roman" w:cs="Times New Roman" w:eastAsia="Times New Roman" w:hAnsi="Times New Roman"/>
          <w:b/>
          <w:bCs/>
          <w:sz w:val="24"/>
          <w:szCs w:val="24"/>
        </w:rPr>
        <w:t xml:space="preserve">Što je problem koji se rješava?</w:t>
      </w:r>
    </w:p>
    <w:p>
      <w:pPr>
        <w:spacing w:after="200" w:line="240"/>
        <w:jc w:val="both"/>
      </w:pPr>
      <w:r>
        <w:rPr>
          <w:rFonts w:ascii="Times New Roman" w:cs="Times New Roman" w:eastAsia="Times New Roman" w:hAnsi="Times New Roman"/>
          <w:b w:val="false"/>
          <w:bCs w:val="false"/>
          <w:i w:val="false"/>
          <w:iCs w:val="false"/>
          <w:sz w:val="24"/>
          <w:szCs w:val="24"/>
        </w:rPr>
        <w:t xml:space="preserve">Problem koji se rješava jest kako suvremenu višeslojnu aplikaciju – koja se sastoji od više neovisnih servisa (frontend, API, background worker, relacijska baza podataka i sustav za red čekanja/cache) – pouzdano razviti, testirati i isporučiti na siguran i ponovljiv način, kako u lokalnom razvojnom okruženju tako i u produkcijskom okruženju temeljenom na orkestraciji kontejnera. Klasičan pristup instalacije svakog servisa izravno na operacijski sustav uvodi probleme nedosljednosti okruženja, otežanog skaliranja i teškog upravljanja sigurnošću i tajnama. Cilj je stoga primijeniti kontejnerizaciju i DevSecOps prakse kako bi se ti problemi sustavno riješili.</w:t>
      </w:r>
    </w:p>
    <w:p>
      <w:pPr>
        <w:pStyle w:val="Heading2"/>
        <w:spacing w:after="200" w:before="300"/>
      </w:pPr>
      <w:r>
        <w:rPr>
          <w:rFonts w:ascii="Times New Roman" w:cs="Times New Roman" w:eastAsia="Times New Roman" w:hAnsi="Times New Roman"/>
          <w:b/>
          <w:bCs/>
          <w:sz w:val="24"/>
          <w:szCs w:val="24"/>
        </w:rPr>
        <w:t xml:space="preserve">Kako je ovaj problem već rješavan (literatura, vanjski izvori)?</w:t>
      </w:r>
    </w:p>
    <w:p>
      <w:pPr>
        <w:spacing w:after="200" w:line="240"/>
        <w:jc w:val="both"/>
      </w:pPr>
      <w:r>
        <w:rPr>
          <w:rFonts w:ascii="Times New Roman" w:cs="Times New Roman" w:eastAsia="Times New Roman" w:hAnsi="Times New Roman"/>
          <w:b w:val="false"/>
          <w:bCs w:val="false"/>
          <w:i w:val="false"/>
          <w:iCs w:val="false"/>
          <w:sz w:val="24"/>
          <w:szCs w:val="24"/>
        </w:rPr>
        <w:t xml:space="preserve">Kontejnerizacija aplikacija pomoću alata poput Dockera postala je industrijski standard za rješavanje problema "radi na mom računalu", budući da se cijelo okruženje aplikacije (kod, ovisnosti, konfiguracija) pakira u prenosivu, izoliranu jedinicu [1]. Za orkestraciju kontejnera u produkciji, Kubernetes se etablirao kao dominantno rješenje jer automatizira raspoređivanje, skaliranje i oporavak aplikacija te nudi deklarativni model upravljanja infrastrukturom [2]. Sigurnosni aspekt te orkestracije dodatno se rješava mehanizmima poput Kubernetes Secreta za tajne podatke [3] i NetworkPolicy resursa za mrežnu segmentaciju [4], dok se sigurnost samih kontejnerskih slika osigurava alatima za skeniranje ranjivosti poput Trivyja [5]. Automatizacija procesa izgradnje, testiranja i objave slika (CI/CD) najčešće se rješava alatima poput GitHub Actionsa [6], čime se DevOps praksa proširuje sigurnosnim kontrolama u DevSecOps metodologiju.</w:t>
      </w:r>
    </w:p>
    <w:p>
      <w:pPr>
        <w:pStyle w:val="Heading2"/>
        <w:spacing w:after="200" w:before="300"/>
      </w:pPr>
      <w:r>
        <w:rPr>
          <w:rFonts w:ascii="Times New Roman" w:cs="Times New Roman" w:eastAsia="Times New Roman" w:hAnsi="Times New Roman"/>
          <w:b/>
          <w:bCs/>
          <w:sz w:val="24"/>
          <w:szCs w:val="24"/>
        </w:rPr>
        <w:t xml:space="preserve">Što je napravljeno za rješavanje problema (istraživanje rješenja, metode i alati)?</w:t>
      </w:r>
    </w:p>
    <w:p>
      <w:pPr>
        <w:spacing w:after="200" w:line="240"/>
        <w:jc w:val="both"/>
      </w:pPr>
      <w:r>
        <w:rPr>
          <w:rFonts w:ascii="Times New Roman" w:cs="Times New Roman" w:eastAsia="Times New Roman" w:hAnsi="Times New Roman"/>
          <w:b w:val="false"/>
          <w:bCs w:val="false"/>
          <w:i w:val="false"/>
          <w:iCs w:val="false"/>
          <w:sz w:val="24"/>
          <w:szCs w:val="24"/>
        </w:rPr>
        <w:t xml:space="preserve">Za rješavanje opisanog problema primijenjen je sljedeći pristup, podijeljen u dva obavezna dijela projekta:</w:t>
      </w:r>
    </w:p>
    <w:p>
      <w:pPr>
        <w:pStyle w:val="ListParagraph"/>
        <w:numPr>
          <w:ilvl w:val="0"/>
          <w:numId w:val="1"/>
        </w:numPr>
        <w:spacing w:after="100" w:line="240"/>
        <w:jc w:val="both"/>
      </w:pPr>
      <w:r>
        <w:rPr>
          <w:rFonts w:ascii="Times New Roman" w:cs="Times New Roman" w:eastAsia="Times New Roman" w:hAnsi="Times New Roman"/>
          <w:sz w:val="24"/>
          <w:szCs w:val="24"/>
        </w:rPr>
        <w:t xml:space="preserve">Za svaki od pet servisa (frontend, API, worker, PostgreSQL, Redis) izrađen je zaseban Dockerfile koristeći multi-stage build pristup, minimalne Alpine-based runtime slike i non-root korisnike unutar kontejnera radi smanjenja sigurnosne površine napada.</w:t>
      </w:r>
    </w:p>
    <w:p>
      <w:pPr>
        <w:pStyle w:val="ListParagraph"/>
        <w:numPr>
          <w:ilvl w:val="0"/>
          <w:numId w:val="1"/>
        </w:numPr>
        <w:spacing w:after="100" w:line="240"/>
        <w:jc w:val="both"/>
      </w:pPr>
      <w:r>
        <w:rPr>
          <w:rFonts w:ascii="Times New Roman" w:cs="Times New Roman" w:eastAsia="Times New Roman" w:hAnsi="Times New Roman"/>
          <w:sz w:val="24"/>
          <w:szCs w:val="24"/>
        </w:rPr>
        <w:t xml:space="preserve">Za lokalni razvoj korišten je Docker Compose (compose.yaml) koji povezuje svih pet servisa u zajedničku mrežu, uz perzistentne volumene za PostgreSQL i Redis te .env datoteku za konfiguraciju i lokalne tajne.</w:t>
      </w:r>
    </w:p>
    <w:p>
      <w:pPr>
        <w:pStyle w:val="ListParagraph"/>
        <w:numPr>
          <w:ilvl w:val="0"/>
          <w:numId w:val="1"/>
        </w:numPr>
        <w:spacing w:after="100" w:line="240"/>
        <w:jc w:val="both"/>
      </w:pPr>
      <w:r>
        <w:rPr>
          <w:rFonts w:ascii="Times New Roman" w:cs="Times New Roman" w:eastAsia="Times New Roman" w:hAnsi="Times New Roman"/>
          <w:sz w:val="24"/>
          <w:szCs w:val="24"/>
        </w:rPr>
        <w:t xml:space="preserve">Za produkcijsku orkestraciju korišten je Kubernetes (Docker Desktop Kubernetes), s Deployment, Service, ConfigMap, Secret, PersistentVolumeClaim, ServiceAccount, Role/RoleBinding, Ingress i NetworkPolicy resursima definiranim kroz YAML manifeste.</w:t>
      </w:r>
    </w:p>
    <w:p>
      <w:pPr>
        <w:pStyle w:val="ListParagraph"/>
        <w:numPr>
          <w:ilvl w:val="0"/>
          <w:numId w:val="1"/>
        </w:numPr>
        <w:spacing w:after="100" w:line="240"/>
        <w:jc w:val="both"/>
      </w:pPr>
      <w:r>
        <w:rPr>
          <w:rFonts w:ascii="Times New Roman" w:cs="Times New Roman" w:eastAsia="Times New Roman" w:hAnsi="Times New Roman"/>
          <w:sz w:val="24"/>
          <w:szCs w:val="24"/>
        </w:rPr>
        <w:t xml:space="preserve">Definirane su liveness i readiness probe za ključne servise (API, PostgreSQL) kako bi Kubernetes mogao automatski detektirati i sanirati neispravne instance servisa.</w:t>
      </w:r>
    </w:p>
    <w:p>
      <w:pPr>
        <w:pStyle w:val="ListParagraph"/>
        <w:numPr>
          <w:ilvl w:val="0"/>
          <w:numId w:val="1"/>
        </w:numPr>
        <w:spacing w:after="100" w:line="240"/>
        <w:jc w:val="both"/>
      </w:pPr>
      <w:r>
        <w:rPr>
          <w:rFonts w:ascii="Times New Roman" w:cs="Times New Roman" w:eastAsia="Times New Roman" w:hAnsi="Times New Roman"/>
          <w:sz w:val="24"/>
          <w:szCs w:val="24"/>
        </w:rPr>
        <w:t xml:space="preserve">Implementiran je sigurnosni minimum za produkciju: RBAC servisni računi s najmanjom potrebnom razinom privilegija za svaki servis, te NetworkPolicy resursi koji prema zadanim postavkama blokiraju sav promet ("default-deny") i eksplicitno dopuštaju samo nužne komunikacijske putanje između servisa.</w:t>
      </w:r>
    </w:p>
    <w:p>
      <w:pPr>
        <w:spacing w:after="300" w:line="240"/>
        <w:jc w:val="both"/>
      </w:pPr>
      <w:r>
        <w:rPr>
          <w:rFonts w:ascii="Times New Roman" w:cs="Times New Roman" w:eastAsia="Times New Roman" w:hAnsi="Times New Roman"/>
          <w:b w:val="false"/>
          <w:bCs w:val="false"/>
          <w:i w:val="false"/>
          <w:iCs w:val="false"/>
          <w:sz w:val="24"/>
          <w:szCs w:val="24"/>
        </w:rPr>
        <w:t xml:space="preserve">Tijekom implementacije, primjenom sistematičnog pristupa dijagnostici (analiza logova, kubectl describe/inspect naredbi te ručnog testiranja mrežne povezanosti), identificirano je i riješeno šest stvarnih problema isporuke – detaljno opisanih u sljedećem poglavlju i u pratećem runbook dokumentu.</w:t>
      </w:r>
    </w:p>
    <w:p>
      <w:pPr>
        <w:pStyle w:val="Heading2"/>
        <w:spacing w:after="200" w:before="300"/>
      </w:pPr>
      <w:r>
        <w:rPr>
          <w:rFonts w:ascii="Times New Roman" w:cs="Times New Roman" w:eastAsia="Times New Roman" w:hAnsi="Times New Roman"/>
          <w:b/>
          <w:bCs/>
          <w:sz w:val="24"/>
          <w:szCs w:val="24"/>
        </w:rPr>
        <w:t xml:space="preserve">Koji su rezultati i tehnička rješenja?</w:t>
      </w:r>
    </w:p>
    <w:p>
      <w:pPr>
        <w:spacing w:after="200" w:line="240"/>
        <w:jc w:val="both"/>
      </w:pPr>
      <w:r>
        <w:rPr>
          <w:rFonts w:ascii="Times New Roman" w:cs="Times New Roman" w:eastAsia="Times New Roman" w:hAnsi="Times New Roman"/>
          <w:b w:val="false"/>
          <w:bCs w:val="false"/>
          <w:i w:val="false"/>
          <w:iCs w:val="false"/>
          <w:sz w:val="24"/>
          <w:szCs w:val="24"/>
        </w:rPr>
        <w:t xml:space="preserve">Rezultat projekta je potpuno funkcionalna aplikacija koja radi identično u oba okruženja – lokalnom (Docker Compose) i produkcijskom (Kubernetes). Ključna tehnička rješenja i naučene lekcije uključuju:</w:t>
      </w:r>
    </w:p>
    <w:p>
      <w:pPr>
        <w:pStyle w:val="ListParagraph"/>
        <w:numPr>
          <w:ilvl w:val="0"/>
          <w:numId w:val="1"/>
        </w:numPr>
        <w:spacing w:after="100" w:line="240"/>
        <w:jc w:val="both"/>
      </w:pPr>
      <w:r>
        <w:rPr>
          <w:rFonts w:ascii="Times New Roman" w:cs="Times New Roman" w:eastAsia="Times New Roman" w:hAnsi="Times New Roman"/>
          <w:sz w:val="24"/>
          <w:szCs w:val="24"/>
        </w:rPr>
        <w:t xml:space="preserve">Health check naredbe unutar kontejnera moraju koristiti eksplicitnu IPv4 adresu (127.0.0.1) umjesto localhost, jer Node.js u Alpine kontejnerima može pokušati IPv6 rezoluciju koja rezultira timeoutom umjesto brzog odgovora.</w:t>
      </w:r>
    </w:p>
    <w:p>
      <w:pPr>
        <w:pStyle w:val="ListParagraph"/>
        <w:numPr>
          <w:ilvl w:val="0"/>
          <w:numId w:val="1"/>
        </w:numPr>
        <w:spacing w:after="100" w:line="240"/>
        <w:jc w:val="both"/>
      </w:pPr>
      <w:r>
        <w:rPr>
          <w:rFonts w:ascii="Times New Roman" w:cs="Times New Roman" w:eastAsia="Times New Roman" w:hAnsi="Times New Roman"/>
          <w:sz w:val="24"/>
          <w:szCs w:val="24"/>
        </w:rPr>
        <w:t xml:space="preserve">Varijable koje sadrže mrežne adrese moraju razlikovati kontekst korištenja: adresa korištena za komunikaciju između kontejnera (npr. http://api:8080) nije ista adresa koju treba primiti klijentski JavaScript kod koji se izvršava u pregledniku korisnika (koji treba http://localhost:8080 ili javni hostname).</w:t>
      </w:r>
    </w:p>
    <w:p>
      <w:pPr>
        <w:pStyle w:val="ListParagraph"/>
        <w:numPr>
          <w:ilvl w:val="0"/>
          <w:numId w:val="1"/>
        </w:numPr>
        <w:spacing w:after="100" w:line="240"/>
        <w:jc w:val="both"/>
      </w:pPr>
      <w:r>
        <w:rPr>
          <w:rFonts w:ascii="Times New Roman" w:cs="Times New Roman" w:eastAsia="Times New Roman" w:hAnsi="Times New Roman"/>
          <w:sz w:val="24"/>
          <w:szCs w:val="24"/>
        </w:rPr>
        <w:t xml:space="preserve">Nazivi Docker slika moraju biti usklađeni između alata za izgradnju (Docker Compose) i deployment manifesta (Kubernetes), a imagePullPolicy treba biti IfNotPresent za lokalno razvijene slike kako bi se izbjegli nepotrebni pokušaji povlačenja s udaljenog registryja.</w:t>
      </w:r>
    </w:p>
    <w:p>
      <w:pPr>
        <w:pStyle w:val="ListParagraph"/>
        <w:numPr>
          <w:ilvl w:val="0"/>
          <w:numId w:val="1"/>
        </w:numPr>
        <w:spacing w:after="100" w:line="240"/>
        <w:jc w:val="both"/>
      </w:pPr>
      <w:r>
        <w:rPr>
          <w:rFonts w:ascii="Times New Roman" w:cs="Times New Roman" w:eastAsia="Times New Roman" w:hAnsi="Times New Roman"/>
          <w:sz w:val="24"/>
          <w:szCs w:val="24"/>
        </w:rPr>
        <w:t xml:space="preserve">Permission problemi na perzistentnim volumenima (npr. PostgreSQL koji ne može pisati u montirani direktorij) rješavaju se dodavanjem initContainer-a koji, radeći kao root, unaprijed postavi ispravno vlasništvo direktorija prije pokretanja glavnog, non-root kontejnera.</w:t>
      </w:r>
    </w:p>
    <w:p>
      <w:pPr>
        <w:pStyle w:val="ListParagraph"/>
        <w:numPr>
          <w:ilvl w:val="0"/>
          <w:numId w:val="1"/>
        </w:numPr>
        <w:spacing w:after="100" w:line="240"/>
        <w:jc w:val="both"/>
      </w:pPr>
      <w:r>
        <w:rPr>
          <w:rFonts w:ascii="Times New Roman" w:cs="Times New Roman" w:eastAsia="Times New Roman" w:hAnsi="Times New Roman"/>
          <w:sz w:val="24"/>
          <w:szCs w:val="24"/>
        </w:rPr>
        <w:t xml:space="preserve">NetworkPolicy pravila temeljena na namespace selektorima zahtijevaju provjeru da ciljani namespace doista sadrži očekivani label (npr. name=kube-system), jer se ne može pretpostaviti da svaka Kubernetes distribucija automatski dodjeljuje takve labele.</w:t>
      </w:r>
    </w:p>
    <w:p>
      <w:pPr>
        <w:spacing w:after="300" w:line="240"/>
        <w:jc w:val="both"/>
      </w:pPr>
      <w:r>
        <w:rPr>
          <w:rFonts w:ascii="Times New Roman" w:cs="Times New Roman" w:eastAsia="Times New Roman" w:hAnsi="Times New Roman"/>
          <w:b w:val="false"/>
          <w:bCs w:val="false"/>
          <w:i w:val="false"/>
          <w:iCs w:val="false"/>
          <w:sz w:val="24"/>
          <w:szCs w:val="24"/>
        </w:rPr>
        <w:t xml:space="preserve">Svi navedeni problemi, zajedno s detaljnom dijagnostikom i koracima rješavanja, dokumentirani su u zasebnom runbook dokumentu (TROUBLESHOOTING.md) koji je dio predanih artefakata projekta.</w:t>
      </w:r>
    </w:p>
    <w:p>
      <w:pPr>
        <w:pStyle w:val="Heading2"/>
        <w:spacing w:after="200" w:before="300"/>
      </w:pPr>
      <w:r>
        <w:rPr>
          <w:rFonts w:ascii="Times New Roman" w:cs="Times New Roman" w:eastAsia="Times New Roman" w:hAnsi="Times New Roman"/>
          <w:b/>
          <w:bCs/>
          <w:sz w:val="24"/>
          <w:szCs w:val="24"/>
        </w:rPr>
        <w:t xml:space="preserve">Koji su sljedeći koraci?</w:t>
      </w:r>
    </w:p>
    <w:p>
      <w:pPr>
        <w:spacing w:after="300" w:line="240"/>
        <w:jc w:val="both"/>
      </w:pPr>
      <w:r>
        <w:rPr>
          <w:rFonts w:ascii="Times New Roman" w:cs="Times New Roman" w:eastAsia="Times New Roman" w:hAnsi="Times New Roman"/>
          <w:b w:val="false"/>
          <w:bCs w:val="false"/>
          <w:i w:val="false"/>
          <w:iCs w:val="false"/>
          <w:sz w:val="24"/>
          <w:szCs w:val="24"/>
        </w:rPr>
        <w:t xml:space="preserve">Sljedeći koraci za daljnji razvoj projekta uključuju: automatizaciju CI/CD procesa kroz GitHub Actions cjevovod koji bi na svaki push automatski gradio, testirao, skenirao (Trivy) i objavljivao kontejnerske slike u pravi container registry; migraciju s Docker Desktop Kubernetesa na pravi produkcijski klaster (npr. OpenShift ili upravljanu uslugu poput AKS/EKS/GKE) gdje bi se testiralo ponašanje storage klasa i fsGroup mehanizma bez ograničenja lokalnog hostpath provisionera; uvođenje observability alata (npr. Prometheus i Grafana) za praćenje metrika i zdravlja servisa u stvarnom vremenu; te proširenje sigurnosnog skeniranja na redovito (scheduled) skeniranje slika u registryju radi otkrivanja novih ranjivosti nakon objave.</w:t>
      </w:r>
    </w:p>
    <w:p>
      <w:pPr>
        <w:pStyle w:val="Heading1"/>
        <w:spacing w:after="200" w:before="300"/>
      </w:pPr>
      <w:r>
        <w:rPr>
          <w:rFonts w:ascii="Times New Roman" w:cs="Times New Roman" w:eastAsia="Times New Roman" w:hAnsi="Times New Roman"/>
          <w:b/>
          <w:bCs/>
          <w:sz w:val="28"/>
          <w:szCs w:val="28"/>
        </w:rPr>
        <w:t xml:space="preserve">Objašnjenje / Što je napravljeno</w:t>
      </w:r>
    </w:p>
    <w:p>
      <w:pPr>
        <w:spacing w:after="200" w:line="240"/>
        <w:jc w:val="both"/>
      </w:pPr>
      <w:r>
        <w:rPr>
          <w:rFonts w:ascii="Times New Roman" w:cs="Times New Roman" w:eastAsia="Times New Roman" w:hAnsi="Times New Roman"/>
          <w:b w:val="false"/>
          <w:bCs w:val="false"/>
          <w:i w:val="false"/>
          <w:iCs w:val="false"/>
          <w:sz w:val="24"/>
          <w:szCs w:val="24"/>
        </w:rPr>
        <w:t xml:space="preserve">U ovom poglavlju detaljnije se opisuje arhitektura aplikacije, implementacija oba dijela projekta te sigurnosne mjere primijenjene kroz cijeli DevSecOps ciklus.</w:t>
      </w:r>
    </w:p>
    <w:p>
      <w:pPr>
        <w:pStyle w:val="Heading2"/>
        <w:spacing w:after="200" w:before="300"/>
      </w:pPr>
      <w:r>
        <w:rPr>
          <w:rFonts w:ascii="Times New Roman" w:cs="Times New Roman" w:eastAsia="Times New Roman" w:hAnsi="Times New Roman"/>
          <w:b/>
          <w:bCs/>
          <w:sz w:val="24"/>
          <w:szCs w:val="24"/>
        </w:rPr>
        <w:t xml:space="preserve">Arhitektura aplikacije</w:t>
      </w:r>
    </w:p>
    <w:p>
      <w:pPr>
        <w:spacing w:after="200" w:line="240"/>
        <w:jc w:val="both"/>
      </w:pPr>
      <w:r>
        <w:rPr>
          <w:rFonts w:ascii="Times New Roman" w:cs="Times New Roman" w:eastAsia="Times New Roman" w:hAnsi="Times New Roman"/>
          <w:b w:val="false"/>
          <w:bCs w:val="false"/>
          <w:i w:val="false"/>
          <w:iCs w:val="false"/>
          <w:sz w:val="24"/>
          <w:szCs w:val="24"/>
        </w:rPr>
        <w:t xml:space="preserve">Aplikacija Secure Event Ticketing Platform sastoji se od pet servisa koji međusobno komuniciraju unutar zajedničke mreže:</w:t>
      </w:r>
    </w:p>
    <w:p>
      <w:pPr>
        <w:pStyle w:val="ListParagraph"/>
        <w:numPr>
          <w:ilvl w:val="0"/>
          <w:numId w:val="1"/>
        </w:numPr>
        <w:spacing w:after="100" w:line="240"/>
        <w:jc w:val="both"/>
      </w:pPr>
      <w:r>
        <w:rPr>
          <w:rFonts w:ascii="Times New Roman" w:cs="Times New Roman" w:eastAsia="Times New Roman" w:hAnsi="Times New Roman"/>
          <w:sz w:val="24"/>
          <w:szCs w:val="24"/>
        </w:rPr>
        <w:t xml:space="preserve">Web frontend – statička stranica s JavaScript kodom koja korisniku omogućuje odabir događaja i kupnju ulaznice.</w:t>
      </w:r>
    </w:p>
    <w:p>
      <w:pPr>
        <w:pStyle w:val="ListParagraph"/>
        <w:numPr>
          <w:ilvl w:val="0"/>
          <w:numId w:val="1"/>
        </w:numPr>
        <w:spacing w:after="100" w:line="240"/>
        <w:jc w:val="both"/>
      </w:pPr>
      <w:r>
        <w:rPr>
          <w:rFonts w:ascii="Times New Roman" w:cs="Times New Roman" w:eastAsia="Times New Roman" w:hAnsi="Times New Roman"/>
          <w:sz w:val="24"/>
          <w:szCs w:val="24"/>
        </w:rPr>
        <w:t xml:space="preserve">API servis – Node.js/Express aplikacija koja prima zahtjeve s frontenda, sprema narudžbe u PostgreSQL i stavlja poslove u Redis red čekanja.</w:t>
      </w:r>
    </w:p>
    <w:p>
      <w:pPr>
        <w:pStyle w:val="ListParagraph"/>
        <w:numPr>
          <w:ilvl w:val="0"/>
          <w:numId w:val="1"/>
        </w:numPr>
        <w:spacing w:after="100" w:line="240"/>
        <w:jc w:val="both"/>
      </w:pPr>
      <w:r>
        <w:rPr>
          <w:rFonts w:ascii="Times New Roman" w:cs="Times New Roman" w:eastAsia="Times New Roman" w:hAnsi="Times New Roman"/>
          <w:sz w:val="24"/>
          <w:szCs w:val="24"/>
        </w:rPr>
        <w:t xml:space="preserve">Background worker – proces koji preuzima poslove iz Redis reda čekanja i obrađuje narudžbe (ažurira status u bazi podataka).</w:t>
      </w:r>
    </w:p>
    <w:p>
      <w:pPr>
        <w:pStyle w:val="ListParagraph"/>
        <w:numPr>
          <w:ilvl w:val="0"/>
          <w:numId w:val="1"/>
        </w:numPr>
        <w:spacing w:after="100" w:line="240"/>
        <w:jc w:val="both"/>
      </w:pPr>
      <w:r>
        <w:rPr>
          <w:rFonts w:ascii="Times New Roman" w:cs="Times New Roman" w:eastAsia="Times New Roman" w:hAnsi="Times New Roman"/>
          <w:sz w:val="24"/>
          <w:szCs w:val="24"/>
        </w:rPr>
        <w:t xml:space="preserve">PostgreSQL baza – relacijska baza podataka za trajnu pohranu narudžbi i podataka o događajima.</w:t>
      </w:r>
    </w:p>
    <w:p>
      <w:pPr>
        <w:pStyle w:val="ListParagraph"/>
        <w:numPr>
          <w:ilvl w:val="0"/>
          <w:numId w:val="1"/>
        </w:numPr>
        <w:spacing w:after="100" w:line="240"/>
        <w:jc w:val="both"/>
      </w:pPr>
      <w:r>
        <w:rPr>
          <w:rFonts w:ascii="Times New Roman" w:cs="Times New Roman" w:eastAsia="Times New Roman" w:hAnsi="Times New Roman"/>
          <w:sz w:val="24"/>
          <w:szCs w:val="24"/>
        </w:rPr>
        <w:t xml:space="preserve">Redis – sustav za red čekanja (queue) između API servisa i workera, te potencijalni cache sloj.</w:t>
      </w:r>
    </w:p>
    <w:p>
      <w:pPr>
        <w:spacing w:after="300" w:line="240"/>
        <w:jc w:val="both"/>
      </w:pPr>
      <w:r>
        <w:rPr>
          <w:rFonts w:ascii="Times New Roman" w:cs="Times New Roman" w:eastAsia="Times New Roman" w:hAnsi="Times New Roman"/>
          <w:b w:val="false"/>
          <w:bCs w:val="false"/>
          <w:i w:val="false"/>
          <w:iCs w:val="false"/>
          <w:sz w:val="24"/>
          <w:szCs w:val="24"/>
        </w:rPr>
        <w:t xml:space="preserve">Ova arhitektura demonstrira tipičan obrazac razdvajanja odgovornosti (separation of concerns) u modernim aplikacijama: sinkroni API sloj brzo prima zahtjeve i vraća potvrdu korisniku, dok se stvarna obrada odvija asinkrono u pozadini putem workera, čime se povećava otpornost i skalabilnost sustava.</w:t>
      </w:r>
    </w:p>
    <w:p>
      <w:pPr>
        <w:pStyle w:val="Heading2"/>
        <w:spacing w:after="200" w:before="300"/>
      </w:pPr>
      <w:r>
        <w:rPr>
          <w:rFonts w:ascii="Times New Roman" w:cs="Times New Roman" w:eastAsia="Times New Roman" w:hAnsi="Times New Roman"/>
          <w:b/>
          <w:bCs/>
          <w:sz w:val="24"/>
          <w:szCs w:val="24"/>
        </w:rPr>
        <w:t xml:space="preserve">1. dio – lokalno razvojno okruženje (Docker Compose)</w:t>
      </w:r>
    </w:p>
    <w:p>
      <w:pPr>
        <w:spacing w:after="200" w:line="240"/>
        <w:jc w:val="both"/>
      </w:pPr>
      <w:r>
        <w:rPr>
          <w:rFonts w:ascii="Times New Roman" w:cs="Times New Roman" w:eastAsia="Times New Roman" w:hAnsi="Times New Roman"/>
          <w:b w:val="false"/>
          <w:bCs w:val="false"/>
          <w:i w:val="false"/>
          <w:iCs w:val="false"/>
          <w:sz w:val="24"/>
          <w:szCs w:val="24"/>
        </w:rPr>
        <w:t xml:space="preserve">Za svaki servis izrađen je zaseban Dockerfile koji koristi multi-stage build: prva faza (builder) instalira ovisnosti (npm install), dok druga faza (runtime) kopira samo potrebne datoteke u minimalnu node:20-alpine sliku, čime se smanjuje veličina konačne slike i sigurnosna površina napada. Svi kontejneri pokreću se pod non-root korisnikom (UID 1001 za Node.js servise, UID 999 za PostgreSQL) putem naredbi poput addgroup/adduser u Dockerfileu.</w:t>
      </w:r>
    </w:p>
    <w:p>
      <w:pPr>
        <w:spacing w:after="200" w:line="240"/>
        <w:jc w:val="both"/>
      </w:pPr>
      <w:r>
        <w:rPr>
          <w:rFonts w:ascii="Times New Roman" w:cs="Times New Roman" w:eastAsia="Times New Roman" w:hAnsi="Times New Roman"/>
          <w:b w:val="false"/>
          <w:bCs w:val="false"/>
          <w:i w:val="false"/>
          <w:iCs w:val="false"/>
          <w:sz w:val="24"/>
          <w:szCs w:val="24"/>
        </w:rPr>
        <w:t xml:space="preserve">Svi servisi definirani su u jedinstvenoj compose.yaml datoteci koja omogućuje pokretanje cijelog stacka jednom naredbom (docker compose up -d). Environment varijable i lokalne tajne definirane su kroz .env.example predložak, dok su stvarne vrijednosti postavljene u .env datoteci koja se ne verzionira (uključena u .gitignore/.dockerignore). Perzistentnost podataka za PostgreSQL osigurana je Docker volumenom montiranim na /var/lib/postgresql/data, čime podaci ostaju sačuvani i nakon gašenja i ponovnog pokretanja kontejnera.</w:t>
      </w:r>
    </w:p>
    <w:p>
      <w:pPr>
        <w:spacing w:after="300" w:line="240"/>
        <w:jc w:val="both"/>
      </w:pPr>
      <w:r>
        <w:rPr>
          <w:rFonts w:ascii="Times New Roman" w:cs="Times New Roman" w:eastAsia="Times New Roman" w:hAnsi="Times New Roman"/>
          <w:b w:val="false"/>
          <w:bCs w:val="false"/>
          <w:i w:val="false"/>
          <w:iCs w:val="false"/>
          <w:sz w:val="24"/>
          <w:szCs w:val="24"/>
        </w:rPr>
        <w:t xml:space="preserve">Za sve ključne servise (API, frontend, PostgreSQL, Redis) definirani su health check mehanizmi koji redovito provjeravaju status servisa i omogućuju alatu Docker Compose da ispravno upravlja redoslijedom pokretanja (depends_on: condition: service_healthy), osiguravajući da, primjerice, API servis ne pokuša komunicirati s bazom podataka prije nego je ona spremna.</w:t>
      </w:r>
    </w:p>
    <w:p>
      <w:pPr>
        <w:pStyle w:val="Heading2"/>
        <w:spacing w:after="200" w:before="300"/>
      </w:pPr>
      <w:r>
        <w:rPr>
          <w:rFonts w:ascii="Times New Roman" w:cs="Times New Roman" w:eastAsia="Times New Roman" w:hAnsi="Times New Roman"/>
          <w:b/>
          <w:bCs/>
          <w:sz w:val="24"/>
          <w:szCs w:val="24"/>
        </w:rPr>
        <w:t xml:space="preserve">2. dio – produkcijski deployment (Kubernetes)</w:t>
      </w:r>
    </w:p>
    <w:p>
      <w:pPr>
        <w:spacing w:after="200" w:line="240"/>
        <w:jc w:val="both"/>
      </w:pPr>
      <w:r>
        <w:rPr>
          <w:rFonts w:ascii="Times New Roman" w:cs="Times New Roman" w:eastAsia="Times New Roman" w:hAnsi="Times New Roman"/>
          <w:b w:val="false"/>
          <w:bCs w:val="false"/>
          <w:i w:val="false"/>
          <w:iCs w:val="false"/>
          <w:sz w:val="24"/>
          <w:szCs w:val="24"/>
        </w:rPr>
        <w:t xml:space="preserve">Za orkestraciju u produkciji svi servisi su deployani putem Kubernetes manifesta organiziranih u k8s/base direktoriju: deployment.yaml (Deployment, Service, ConfigMap, Secret i PersistentVolumeClaim resursi za svih pet servisa), rbac.yaml (ServiceAccount, Role i RoleBinding resursi za API, frontend i worker servise, svaki s minimalnim potrebnim ovlastima) te ingress-and-netpolicy.yaml (Ingress resurs za vanjski pristup te sedam NetworkPolicy resursa koji definiraju dopuštenu mrežnu komunikaciju).</w:t>
      </w:r>
    </w:p>
    <w:p>
      <w:pPr>
        <w:spacing w:after="200" w:line="240"/>
        <w:jc w:val="both"/>
      </w:pPr>
      <w:r>
        <w:rPr>
          <w:rFonts w:ascii="Times New Roman" w:cs="Times New Roman" w:eastAsia="Times New Roman" w:hAnsi="Times New Roman"/>
          <w:b w:val="false"/>
          <w:bCs w:val="false"/>
          <w:i w:val="false"/>
          <w:iCs w:val="false"/>
          <w:sz w:val="24"/>
          <w:szCs w:val="24"/>
        </w:rPr>
        <w:t xml:space="preserve">Osjetljivi podaci (lozinke baze podataka, kredencijali) pohranjeni su u Kubernetes Secret objektima, dok je nekritična konfiguracija (npr. nazivi baza, portovi) pohranjena u ConfigMap objektima – u kodu nema hardkodiranih lozinki. Za API i PostgreSQL definirane su liveness i readiness probe koje Kubernetesu omogućuju automatsko prepoznavanje i sanaciju neispravnih instanci (restart poda ili uklanjanje iz load balancinga dok servis nije spreman).</w:t>
      </w:r>
    </w:p>
    <w:p>
      <w:pPr>
        <w:spacing w:after="200" w:line="240"/>
        <w:jc w:val="both"/>
      </w:pPr>
      <w:r>
        <w:rPr>
          <w:rFonts w:ascii="Times New Roman" w:cs="Times New Roman" w:eastAsia="Times New Roman" w:hAnsi="Times New Roman"/>
          <w:b w:val="false"/>
          <w:bCs w:val="false"/>
          <w:i w:val="false"/>
          <w:iCs w:val="false"/>
          <w:sz w:val="24"/>
          <w:szCs w:val="24"/>
        </w:rPr>
        <w:t xml:space="preserve">Resource zahtjevi i limiti (CPU i memorija) definirani su za sve kontejnere kako bi se spriječilo da jedan servis monopolizira resurse klastera. Rolling update strategija demonstrirana je kroz kubectl rollout restart naredbe koje su korištene tijekom razvoja za primjenu konfiguracijskih izmjena bez prekida rada aplikacije (osim za PostgreSQL, gdje je korištena Recreate strategija zbog prirode statefulnog servisa s perzistentnim volumenom).</w:t>
      </w:r>
    </w:p>
    <w:p>
      <w:pPr>
        <w:spacing w:after="300" w:line="240"/>
        <w:jc w:val="both"/>
      </w:pPr>
      <w:r>
        <w:rPr>
          <w:rFonts w:ascii="Times New Roman" w:cs="Times New Roman" w:eastAsia="Times New Roman" w:hAnsi="Times New Roman"/>
          <w:b w:val="false"/>
          <w:bCs w:val="false"/>
          <w:i w:val="false"/>
          <w:iCs w:val="false"/>
          <w:sz w:val="24"/>
          <w:szCs w:val="24"/>
        </w:rPr>
        <w:t xml:space="preserve">Sigurnosni minimum za produkciju ostvaren je kroz tri mehanizma: RBAC servisne račune s najmanjom potrebnom razinom privilegija za svaki servis, NetworkPolicy resurse koji prema zadanim postavkama blokiraju sav dolazni promet (default-deny-ingress) te eksplicitno dopuštaju samo nužne komunikacijske putanje (npr. frontend → API, API → PostgreSQL, API i worker → Redis, te DNS promet prema kube-system namespaceu), i preporuku skeniranja slika alatom Trivy prije objave u registry.</w:t>
      </w:r>
    </w:p>
    <w:p>
      <w:pPr>
        <w:pStyle w:val="Heading2"/>
        <w:spacing w:after="200" w:before="300"/>
      </w:pPr>
      <w:r>
        <w:rPr>
          <w:rFonts w:ascii="Times New Roman" w:cs="Times New Roman" w:eastAsia="Times New Roman" w:hAnsi="Times New Roman"/>
          <w:b/>
          <w:bCs/>
          <w:sz w:val="24"/>
          <w:szCs w:val="24"/>
        </w:rPr>
        <w:t xml:space="preserve">Rješavanje problema isporuke</w:t>
      </w:r>
    </w:p>
    <w:p>
      <w:pPr>
        <w:spacing w:after="200" w:line="240"/>
        <w:jc w:val="both"/>
      </w:pPr>
      <w:r>
        <w:rPr>
          <w:rFonts w:ascii="Times New Roman" w:cs="Times New Roman" w:eastAsia="Times New Roman" w:hAnsi="Times New Roman"/>
          <w:b w:val="false"/>
          <w:bCs w:val="false"/>
          <w:i w:val="false"/>
          <w:iCs w:val="false"/>
          <w:sz w:val="24"/>
          <w:szCs w:val="24"/>
        </w:rPr>
        <w:t xml:space="preserve">Tijekom implementacije oba dijela projekta identificirano je i sustavno riješeno šest stvarnih incidenata, primjenom dijagnostičkog pristupa temeljenog na analizi logova (docker compose logs, kubectl logs), inspekciji stanja resursa (docker inspect, kubectl describe/get) i ciljanom testiranju hipoteza. Ukratko:</w:t>
      </w:r>
    </w:p>
    <w:p>
      <w:pPr>
        <w:pStyle w:val="ListParagraph"/>
        <w:numPr>
          <w:ilvl w:val="0"/>
          <w:numId w:val="1"/>
        </w:numPr>
        <w:spacing w:after="100" w:line="240"/>
        <w:jc w:val="both"/>
      </w:pPr>
      <w:r>
        <w:rPr>
          <w:rFonts w:ascii="Times New Roman" w:cs="Times New Roman" w:eastAsia="Times New Roman" w:hAnsi="Times New Roman"/>
          <w:sz w:val="24"/>
          <w:szCs w:val="24"/>
        </w:rPr>
        <w:t xml:space="preserve">API health check je neispravno koristio localhost umjesto 127.0.0.1, uzrokujući IPv6 timeout unutar Alpine kontejnera.</w:t>
      </w:r>
    </w:p>
    <w:p>
      <w:pPr>
        <w:pStyle w:val="ListParagraph"/>
        <w:numPr>
          <w:ilvl w:val="0"/>
          <w:numId w:val="1"/>
        </w:numPr>
        <w:spacing w:after="100" w:line="240"/>
        <w:jc w:val="both"/>
      </w:pPr>
      <w:r>
        <w:rPr>
          <w:rFonts w:ascii="Times New Roman" w:cs="Times New Roman" w:eastAsia="Times New Roman" w:hAnsi="Times New Roman"/>
          <w:sz w:val="24"/>
          <w:szCs w:val="24"/>
        </w:rPr>
        <w:t xml:space="preserve">Frontend nije mogao dohvatiti popis događaja jer je klijentskom (browser) kodu proslijeđena interna Docker/Kubernetes mrežna adresa (http://api:8080) umjesto javno dostupne adrese.</w:t>
      </w:r>
    </w:p>
    <w:p>
      <w:pPr>
        <w:pStyle w:val="ListParagraph"/>
        <w:numPr>
          <w:ilvl w:val="0"/>
          <w:numId w:val="1"/>
        </w:numPr>
        <w:spacing w:after="100" w:line="240"/>
        <w:jc w:val="both"/>
      </w:pPr>
      <w:r>
        <w:rPr>
          <w:rFonts w:ascii="Times New Roman" w:cs="Times New Roman" w:eastAsia="Times New Roman" w:hAnsi="Times New Roman"/>
          <w:sz w:val="24"/>
          <w:szCs w:val="24"/>
        </w:rPr>
        <w:t xml:space="preserve">Kubernetes pods nisu mogli povući kontejnerske slike zbog nepodudaranja naziva slika između Docker Compose builda i Kubernetes manifesta.</w:t>
      </w:r>
    </w:p>
    <w:p>
      <w:pPr>
        <w:pStyle w:val="ListParagraph"/>
        <w:numPr>
          <w:ilvl w:val="0"/>
          <w:numId w:val="1"/>
        </w:numPr>
        <w:spacing w:after="100" w:line="240"/>
        <w:jc w:val="both"/>
      </w:pPr>
      <w:r>
        <w:rPr>
          <w:rFonts w:ascii="Times New Roman" w:cs="Times New Roman" w:eastAsia="Times New Roman" w:hAnsi="Times New Roman"/>
          <w:sz w:val="24"/>
          <w:szCs w:val="24"/>
        </w:rPr>
        <w:t xml:space="preserve">PostgreSQL pod nije mogao pisati na perzistentni volumen zbog ograničenja hostpath storage provisionera na Docker Desktop Kubernetesu, riješeno dodavanjem initContainer-a koji ispravlja dozvole.</w:t>
      </w:r>
    </w:p>
    <w:p>
      <w:pPr>
        <w:pStyle w:val="ListParagraph"/>
        <w:numPr>
          <w:ilvl w:val="0"/>
          <w:numId w:val="1"/>
        </w:numPr>
        <w:spacing w:after="100" w:line="240"/>
        <w:jc w:val="both"/>
      </w:pPr>
      <w:r>
        <w:rPr>
          <w:rFonts w:ascii="Times New Roman" w:cs="Times New Roman" w:eastAsia="Times New Roman" w:hAnsi="Times New Roman"/>
          <w:sz w:val="24"/>
          <w:szCs w:val="24"/>
        </w:rPr>
        <w:t xml:space="preserve">API servis nije mogao razriješiti Redis hostname jer NetworkPolicy za DNS promet nije odgovarala kube-system namespaceu zbog nedostajućeg labela.</w:t>
      </w:r>
    </w:p>
    <w:p>
      <w:pPr>
        <w:pStyle w:val="ListParagraph"/>
        <w:numPr>
          <w:ilvl w:val="0"/>
          <w:numId w:val="1"/>
        </w:numPr>
        <w:spacing w:after="100" w:line="240"/>
        <w:jc w:val="both"/>
      </w:pPr>
      <w:r>
        <w:rPr>
          <w:rFonts w:ascii="Times New Roman" w:cs="Times New Roman" w:eastAsia="Times New Roman" w:hAnsi="Times New Roman"/>
          <w:sz w:val="24"/>
          <w:szCs w:val="24"/>
        </w:rPr>
        <w:t xml:space="preserve">Isti problem mrežne adrese kao kod prvog frontend incidenta ponovio se i u Kubernetes okruženju, ovaj put u ConfigMap konfiguraciji.</w:t>
      </w:r>
    </w:p>
    <w:p>
      <w:pPr>
        <w:spacing w:after="300" w:line="240"/>
        <w:jc w:val="both"/>
      </w:pPr>
      <w:r>
        <w:rPr>
          <w:rFonts w:ascii="Times New Roman" w:cs="Times New Roman" w:eastAsia="Times New Roman" w:hAnsi="Times New Roman"/>
          <w:b w:val="false"/>
          <w:bCs w:val="false"/>
          <w:i w:val="false"/>
          <w:iCs w:val="false"/>
          <w:sz w:val="24"/>
          <w:szCs w:val="24"/>
        </w:rPr>
        <w:t xml:space="preserve">Potpuna dijagnostika, uzrok i rješenje svakog od navedenih incidenata, uključno s preporukama za produkcijsko okruženje, dokumentirani su u prilogu TROUBLESHOOTING.md koji čini sastavni dio ovog projekta.</w:t>
      </w:r>
    </w:p>
    <w:p>
      <w:pPr>
        <w:pStyle w:val="Heading1"/>
        <w:spacing w:after="200" w:before="300"/>
      </w:pPr>
      <w:r>
        <w:rPr>
          <w:rFonts w:ascii="Times New Roman" w:cs="Times New Roman" w:eastAsia="Times New Roman" w:hAnsi="Times New Roman"/>
          <w:b/>
          <w:bCs/>
          <w:sz w:val="28"/>
          <w:szCs w:val="28"/>
        </w:rPr>
        <w:t xml:space="preserve">Zaključak</w:t>
      </w:r>
    </w:p>
    <w:p>
      <w:pPr>
        <w:spacing w:after="200" w:line="240"/>
        <w:jc w:val="both"/>
      </w:pPr>
      <w:r>
        <w:rPr>
          <w:rFonts w:ascii="Times New Roman" w:cs="Times New Roman" w:eastAsia="Times New Roman" w:hAnsi="Times New Roman"/>
          <w:b w:val="false"/>
          <w:bCs w:val="false"/>
          <w:i w:val="false"/>
          <w:iCs w:val="false"/>
          <w:sz w:val="24"/>
          <w:szCs w:val="24"/>
        </w:rPr>
        <w:t xml:space="preserve">U sklopu ovog projekta izgrađena je i uspješno isporučena sigurna, višeslojna aplikacija Secure Event Ticketing Platform kroz cijeli DevOps/DevSecOps ciklus. U prvom dijelu projekta svih pet servisa aplikacije (web frontend, API, background worker, PostgreSQL i Redis) kontejnerizirano je koristeći multi-stage Dockerfileove s minimalnim runtime slikama i non-root korisnicima, te povezano u lokalno razvojno okruženje putem Docker Compose alata s perzistentnim volumenima, health checkovima i konfiguracijom kroz environment varijable. U drugom dijelu projekta ista je aplikacija orkestrirana na Kubernetesu, uz ConfigMap i Secret objekte bez hardkodiranih lozinki, liveness i readiness probe, resource limite, RBAC servisne račune s najmanjom potrebnom razinom privilegija i NetworkPolicy resurse za mrežnu segmentaciju prema principu zadanog odbijanja (default-deny).</w:t>
      </w:r>
    </w:p>
    <w:p>
      <w:pPr>
        <w:spacing w:after="200" w:line="240"/>
        <w:jc w:val="both"/>
      </w:pPr>
      <w:r>
        <w:rPr>
          <w:rFonts w:ascii="Times New Roman" w:cs="Times New Roman" w:eastAsia="Times New Roman" w:hAnsi="Times New Roman"/>
          <w:b w:val="false"/>
          <w:bCs w:val="false"/>
          <w:i w:val="false"/>
          <w:iCs w:val="false"/>
          <w:sz w:val="24"/>
          <w:szCs w:val="24"/>
        </w:rPr>
        <w:t xml:space="preserve">Tijekom rada na projektu naišlo se na šest stvarnih problema isporuke – od pogrešne konfiguracije health checkova, preko nepodudaranja naziva kontejnerskih slika i problema s dozvolama na perzistentnim volumenima, do pogrešaka u mrežnim politikama i konfiguraciji API adresa dostupnih klijentskom kodu. Svaki od tih problema dijagnosticiran je sistematičnim pristupom (analiza logova, inspekcija stanja resursa, ciljano testiranje) i riješen na način koji je dokumentiran u pratećem runbooku, čime je stečeno praktično iskustvo u troubleshootingu stvarnih DevSecOps scenarija.</w:t>
      </w:r>
    </w:p>
    <w:p>
      <w:pPr>
        <w:spacing w:after="300" w:line="240"/>
        <w:jc w:val="both"/>
      </w:pPr>
      <w:r>
        <w:rPr>
          <w:rFonts w:ascii="Times New Roman" w:cs="Times New Roman" w:eastAsia="Times New Roman" w:hAnsi="Times New Roman"/>
          <w:b w:val="false"/>
          <w:bCs w:val="false"/>
          <w:i w:val="false"/>
          <w:iCs w:val="false"/>
          <w:sz w:val="24"/>
          <w:szCs w:val="24"/>
        </w:rPr>
        <w:t xml:space="preserve">Projekt u cijelosti demonstrira primjenu DevSecOps metodologije: automatizirano i standardizirano okruženje za lokalni razvoj, sigurno upravljanje kontejnerskim slikama i tajnama, orkestraciju u složenijem produkcijskom scenariju te sposobnost sustavnog rješavanja problema isporuke – čime su ispunjeni svi zadani ishodi učenja kolegija Uvod u DevOps – DevSecOps.</w:t>
      </w:r>
    </w:p>
    <w:p>
      <w:pPr>
        <w:pStyle w:val="Heading1"/>
        <w:spacing w:after="200" w:before="300"/>
      </w:pPr>
      <w:r>
        <w:rPr>
          <w:rFonts w:ascii="Times New Roman" w:cs="Times New Roman" w:eastAsia="Times New Roman" w:hAnsi="Times New Roman"/>
          <w:b/>
          <w:bCs/>
          <w:sz w:val="28"/>
          <w:szCs w:val="28"/>
        </w:rPr>
        <w:t xml:space="preserve">Literatura</w:t>
      </w:r>
    </w:p>
    <w:p>
      <w:pPr>
        <w:spacing w:after="150" w:line="240"/>
        <w:ind w:left="360" w:hanging="360"/>
        <w:jc w:val="both"/>
      </w:pPr>
      <w:r>
        <w:rPr>
          <w:rFonts w:ascii="Times New Roman" w:cs="Times New Roman" w:eastAsia="Times New Roman" w:hAnsi="Times New Roman"/>
          <w:sz w:val="24"/>
          <w:szCs w:val="24"/>
        </w:rPr>
        <w:t xml:space="preserve">[1]	Docker Inc. (2024). Docker overview – What is a container?, Available from: https://docs.docker.com/get-started/docker-overview/ Accessed: 2026-09-08</w:t>
      </w:r>
    </w:p>
    <w:p>
      <w:pPr>
        <w:spacing w:after="150" w:line="240"/>
        <w:ind w:left="360" w:hanging="360"/>
        <w:jc w:val="both"/>
      </w:pPr>
      <w:r>
        <w:rPr>
          <w:rFonts w:ascii="Times New Roman" w:cs="Times New Roman" w:eastAsia="Times New Roman" w:hAnsi="Times New Roman"/>
          <w:sz w:val="24"/>
          <w:szCs w:val="24"/>
        </w:rPr>
        <w:t xml:space="preserve">[2]	The Kubernetes Authors (2024). Kubernetes Documentation – Overview, Available from: https://kubernetes.io/docs/concepts/overview/ Accessed: 2026-09-08</w:t>
      </w:r>
    </w:p>
    <w:p>
      <w:pPr>
        <w:spacing w:after="150" w:line="240"/>
        <w:ind w:left="360" w:hanging="360"/>
        <w:jc w:val="both"/>
      </w:pPr>
      <w:r>
        <w:rPr>
          <w:rFonts w:ascii="Times New Roman" w:cs="Times New Roman" w:eastAsia="Times New Roman" w:hAnsi="Times New Roman"/>
          <w:sz w:val="24"/>
          <w:szCs w:val="24"/>
        </w:rPr>
        <w:t xml:space="preserve">[3]	The Kubernetes Authors (2024). Secrets, Available from: https://kubernetes.io/docs/concepts/configuration/secret/ Accessed: 2026-09-08</w:t>
      </w:r>
    </w:p>
    <w:p>
      <w:pPr>
        <w:spacing w:after="150" w:line="240"/>
        <w:ind w:left="360" w:hanging="360"/>
        <w:jc w:val="both"/>
      </w:pPr>
      <w:r>
        <w:rPr>
          <w:rFonts w:ascii="Times New Roman" w:cs="Times New Roman" w:eastAsia="Times New Roman" w:hAnsi="Times New Roman"/>
          <w:sz w:val="24"/>
          <w:szCs w:val="24"/>
        </w:rPr>
        <w:t xml:space="preserve">[4]	The Kubernetes Authors (2024). Network Policies, Available from: https://kubernetes.io/docs/concepts/services-networking/network-policies/ Accessed: 2026-09-08</w:t>
      </w:r>
    </w:p>
    <w:p>
      <w:pPr>
        <w:spacing w:after="150" w:line="240"/>
        <w:ind w:left="360" w:hanging="360"/>
        <w:jc w:val="both"/>
      </w:pPr>
      <w:r>
        <w:rPr>
          <w:rFonts w:ascii="Times New Roman" w:cs="Times New Roman" w:eastAsia="Times New Roman" w:hAnsi="Times New Roman"/>
          <w:sz w:val="24"/>
          <w:szCs w:val="24"/>
        </w:rPr>
        <w:t xml:space="preserve">[5]	Aqua Security (2024). Trivy Documentation, Available from: https://trivy.dev/latest/ Accessed: 2026-09-08</w:t>
      </w:r>
    </w:p>
    <w:p>
      <w:pPr>
        <w:spacing w:after="150" w:line="240"/>
        <w:ind w:left="360" w:hanging="360"/>
        <w:jc w:val="both"/>
      </w:pPr>
      <w:r>
        <w:rPr>
          <w:rFonts w:ascii="Times New Roman" w:cs="Times New Roman" w:eastAsia="Times New Roman" w:hAnsi="Times New Roman"/>
          <w:sz w:val="24"/>
          <w:szCs w:val="24"/>
        </w:rPr>
        <w:t xml:space="preserve">[6]	GitHub Inc. (2024). GitHub Actions Documentation, Available from: https://docs.github.com/en/actions Accessed: 2026-09-08</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2026-09-08T13:49:30.085Z</dcterms:created>
  <dcterms:modified xsi:type="dcterms:W3CDTF">2026-09-08T13:49:30.099Z</dcterms:modified>
</cp:coreProperties>
</file>

<file path=docProps/custom.xml><?xml version="1.0" encoding="utf-8"?>
<Properties xmlns="http://schemas.openxmlformats.org/officeDocument/2006/custom-properties" xmlns:vt="http://schemas.openxmlformats.org/officeDocument/2006/docPropsVTypes"/>
</file>