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B46EC" w14:textId="77777777" w:rsidR="00251A48" w:rsidRPr="00794441" w:rsidRDefault="00251A48" w:rsidP="008F0ED9">
      <w:pPr>
        <w:pStyle w:val="StyleHeading1"/>
      </w:pPr>
      <w:bookmarkStart w:id="0" w:name="_GoBack"/>
      <w:bookmarkEnd w:id="0"/>
    </w:p>
    <w:p w14:paraId="7C9C7E88" w14:textId="77777777" w:rsidR="008F0ED9" w:rsidRDefault="008F0ED9" w:rsidP="00251A48">
      <w:pPr>
        <w:jc w:val="right"/>
        <w:rPr>
          <w:sz w:val="32"/>
          <w:szCs w:val="32"/>
        </w:rPr>
      </w:pPr>
    </w:p>
    <w:p w14:paraId="1AAF2D75" w14:textId="77777777" w:rsidR="008F0ED9" w:rsidRDefault="008F0ED9" w:rsidP="00251A48">
      <w:pPr>
        <w:jc w:val="right"/>
        <w:rPr>
          <w:sz w:val="32"/>
          <w:szCs w:val="32"/>
        </w:rPr>
      </w:pPr>
    </w:p>
    <w:p w14:paraId="4D6F9355" w14:textId="77777777" w:rsidR="008F0ED9" w:rsidRDefault="008F0ED9" w:rsidP="00251A48">
      <w:pPr>
        <w:jc w:val="right"/>
        <w:rPr>
          <w:sz w:val="32"/>
          <w:szCs w:val="32"/>
        </w:rPr>
      </w:pPr>
    </w:p>
    <w:p w14:paraId="4C73F5B3" w14:textId="77777777" w:rsidR="008F0ED9" w:rsidRDefault="008F0ED9" w:rsidP="00251A48">
      <w:pPr>
        <w:jc w:val="right"/>
        <w:rPr>
          <w:sz w:val="32"/>
          <w:szCs w:val="32"/>
        </w:rPr>
      </w:pPr>
    </w:p>
    <w:p w14:paraId="17A5BB5B" w14:textId="77777777" w:rsidR="008F0ED9" w:rsidRDefault="008F0ED9" w:rsidP="00251A48">
      <w:pPr>
        <w:jc w:val="right"/>
        <w:rPr>
          <w:sz w:val="32"/>
          <w:szCs w:val="32"/>
        </w:rPr>
      </w:pPr>
    </w:p>
    <w:p w14:paraId="4C11580B" w14:textId="77777777" w:rsidR="008F0ED9" w:rsidRDefault="008F0ED9" w:rsidP="00251A48">
      <w:pPr>
        <w:jc w:val="right"/>
        <w:rPr>
          <w:sz w:val="32"/>
          <w:szCs w:val="32"/>
        </w:rPr>
      </w:pPr>
    </w:p>
    <w:p w14:paraId="43E1756F" w14:textId="1E943184" w:rsidR="00251A48" w:rsidRDefault="00251A48" w:rsidP="00251A48">
      <w:pPr>
        <w:jc w:val="right"/>
      </w:pPr>
    </w:p>
    <w:p w14:paraId="363C59D0" w14:textId="444E57A1" w:rsidR="00C82B64" w:rsidRDefault="00C82B64" w:rsidP="00251A48">
      <w:pPr>
        <w:jc w:val="right"/>
      </w:pPr>
    </w:p>
    <w:p w14:paraId="0C8497E1" w14:textId="77777777" w:rsidR="00C82B64" w:rsidRPr="00794441" w:rsidRDefault="00C82B64" w:rsidP="00251A48">
      <w:pPr>
        <w:jc w:val="right"/>
      </w:pPr>
    </w:p>
    <w:p w14:paraId="3B63015C" w14:textId="77777777" w:rsidR="00497445" w:rsidRPr="00794441" w:rsidRDefault="00497445" w:rsidP="00251A48">
      <w:pPr>
        <w:jc w:val="right"/>
      </w:pPr>
    </w:p>
    <w:p w14:paraId="6037FEB0" w14:textId="77777777" w:rsidR="00497445" w:rsidRDefault="00497445" w:rsidP="00251A48">
      <w:pPr>
        <w:jc w:val="right"/>
      </w:pPr>
    </w:p>
    <w:p w14:paraId="5F327EBA" w14:textId="77777777" w:rsidR="00E0568E" w:rsidRDefault="00E0568E" w:rsidP="00251A48">
      <w:pPr>
        <w:jc w:val="right"/>
      </w:pPr>
    </w:p>
    <w:p w14:paraId="2F3488C7" w14:textId="77777777" w:rsidR="00E0568E" w:rsidRPr="00794441" w:rsidRDefault="00E0568E" w:rsidP="00251A48">
      <w:pPr>
        <w:jc w:val="right"/>
      </w:pPr>
    </w:p>
    <w:p w14:paraId="0D7000A7" w14:textId="77777777" w:rsidR="00251A48" w:rsidRPr="00794441" w:rsidRDefault="00251A48" w:rsidP="00251A48">
      <w:pPr>
        <w:jc w:val="right"/>
      </w:pPr>
    </w:p>
    <w:p w14:paraId="1CD5CFA7" w14:textId="3472B7FC" w:rsidR="00251A48" w:rsidRPr="00794441" w:rsidRDefault="00C82B64" w:rsidP="00251A48">
      <w:pPr>
        <w:jc w:val="right"/>
        <w:rPr>
          <w:b/>
          <w:sz w:val="40"/>
          <w:szCs w:val="40"/>
        </w:rPr>
      </w:pPr>
      <w:r>
        <w:rPr>
          <w:b/>
          <w:sz w:val="40"/>
          <w:szCs w:val="40"/>
        </w:rPr>
        <w:t>Vejledning i risikovurdering</w:t>
      </w:r>
      <w:r w:rsidR="00614A93">
        <w:rPr>
          <w:b/>
          <w:sz w:val="40"/>
          <w:szCs w:val="40"/>
        </w:rPr>
        <w:t xml:space="preserve"> af informationssikkerhed</w:t>
      </w:r>
      <w:r w:rsidR="00940CDF" w:rsidRPr="00940CDF">
        <w:rPr>
          <w:b/>
          <w:sz w:val="40"/>
          <w:szCs w:val="40"/>
        </w:rPr>
        <w:t xml:space="preserve"> </w:t>
      </w:r>
    </w:p>
    <w:p w14:paraId="518BE9FF" w14:textId="0D80A9C2" w:rsidR="00251A48" w:rsidRPr="00B42BB9" w:rsidRDefault="000233CA" w:rsidP="00251A48">
      <w:pPr>
        <w:jc w:val="right"/>
        <w:rPr>
          <w:sz w:val="32"/>
          <w:szCs w:val="32"/>
        </w:rPr>
      </w:pPr>
      <w:r w:rsidRPr="00B42BB9">
        <w:rPr>
          <w:sz w:val="32"/>
          <w:szCs w:val="32"/>
        </w:rPr>
        <w:t xml:space="preserve">Version </w:t>
      </w:r>
      <w:r w:rsidR="00C45090">
        <w:rPr>
          <w:sz w:val="32"/>
          <w:szCs w:val="32"/>
        </w:rPr>
        <w:t>1</w:t>
      </w:r>
      <w:r w:rsidR="00E0568E" w:rsidRPr="00B42BB9">
        <w:rPr>
          <w:sz w:val="32"/>
          <w:szCs w:val="32"/>
        </w:rPr>
        <w:t>.</w:t>
      </w:r>
      <w:r w:rsidR="00C45090">
        <w:rPr>
          <w:sz w:val="32"/>
          <w:szCs w:val="32"/>
        </w:rPr>
        <w:t>0</w:t>
      </w:r>
    </w:p>
    <w:p w14:paraId="3AD3B084" w14:textId="77777777" w:rsidR="00B17864" w:rsidRPr="00B42BB9" w:rsidRDefault="00B17864" w:rsidP="00251A48"/>
    <w:p w14:paraId="66279CE1" w14:textId="77777777" w:rsidR="00B17864" w:rsidRPr="00B42BB9" w:rsidRDefault="00B17864" w:rsidP="00251A48"/>
    <w:p w14:paraId="18BA5748" w14:textId="77777777" w:rsidR="00B17864" w:rsidRPr="00B42BB9" w:rsidRDefault="00B17864" w:rsidP="00251A48"/>
    <w:p w14:paraId="3FB31C14" w14:textId="77777777" w:rsidR="00B17864" w:rsidRPr="00B42BB9" w:rsidRDefault="00B17864" w:rsidP="00251A48"/>
    <w:p w14:paraId="6E27850A" w14:textId="77777777" w:rsidR="00B17864" w:rsidRPr="00B42BB9" w:rsidRDefault="00B17864" w:rsidP="00251A48"/>
    <w:p w14:paraId="7D27B017" w14:textId="77777777" w:rsidR="000E2FCD" w:rsidRDefault="000E2FCD" w:rsidP="00251A48"/>
    <w:p w14:paraId="786D6BAE" w14:textId="77777777" w:rsidR="00D25340" w:rsidRDefault="00D25340" w:rsidP="00251A48"/>
    <w:p w14:paraId="18C8E12F" w14:textId="77777777" w:rsidR="00D25340" w:rsidRDefault="00D25340" w:rsidP="00251A48"/>
    <w:p w14:paraId="6D737BFF" w14:textId="77777777" w:rsidR="00D25340" w:rsidRDefault="00D25340" w:rsidP="00251A48"/>
    <w:p w14:paraId="0268E11F" w14:textId="77777777" w:rsidR="00D25340" w:rsidRPr="00B42BB9" w:rsidRDefault="00D25340" w:rsidP="00251A48"/>
    <w:p w14:paraId="769B4C14" w14:textId="77777777" w:rsidR="000E2FCD" w:rsidRDefault="000E2FCD" w:rsidP="00251A48"/>
    <w:p w14:paraId="0C9122EE" w14:textId="77777777" w:rsidR="00D25340" w:rsidRDefault="00D25340" w:rsidP="00251A48"/>
    <w:p w14:paraId="36F5AE93" w14:textId="77777777" w:rsidR="00D25340" w:rsidRDefault="00D25340" w:rsidP="00251A48"/>
    <w:p w14:paraId="0A370B06" w14:textId="77777777" w:rsidR="00D25340" w:rsidRDefault="00D25340" w:rsidP="00251A48"/>
    <w:p w14:paraId="7CAE9043" w14:textId="77777777" w:rsidR="00D25340" w:rsidRDefault="00D25340" w:rsidP="00251A48"/>
    <w:p w14:paraId="4FE14530" w14:textId="77777777" w:rsidR="00D25340" w:rsidRDefault="00D25340" w:rsidP="00251A48"/>
    <w:p w14:paraId="10281D2E" w14:textId="77777777" w:rsidR="00D25340" w:rsidRDefault="00D25340" w:rsidP="00251A48"/>
    <w:p w14:paraId="5995D380" w14:textId="77777777" w:rsidR="00D25340" w:rsidRDefault="00D25340" w:rsidP="00251A48"/>
    <w:p w14:paraId="63DFCD3C" w14:textId="77777777" w:rsidR="00D25340" w:rsidRDefault="00D25340" w:rsidP="00251A48"/>
    <w:p w14:paraId="1BD15AAE" w14:textId="77777777" w:rsidR="00D25340" w:rsidRDefault="00D25340" w:rsidP="00251A48"/>
    <w:p w14:paraId="49907D8F" w14:textId="77777777" w:rsidR="00D25340" w:rsidRDefault="00D25340" w:rsidP="00251A48"/>
    <w:p w14:paraId="472DA134" w14:textId="77777777" w:rsidR="00D25340" w:rsidRDefault="00D25340" w:rsidP="00251A48"/>
    <w:p w14:paraId="6DF41FE9" w14:textId="77777777" w:rsidR="00D25340" w:rsidRPr="00B42BB9" w:rsidRDefault="00D25340" w:rsidP="00251A48"/>
    <w:p w14:paraId="3EC2807F" w14:textId="77777777" w:rsidR="000E2FCD" w:rsidRPr="00B42BB9" w:rsidRDefault="000233CA" w:rsidP="000233CA">
      <w:pPr>
        <w:tabs>
          <w:tab w:val="left" w:pos="8940"/>
        </w:tabs>
      </w:pPr>
      <w:r w:rsidRPr="00B42BB9">
        <w:tab/>
      </w:r>
    </w:p>
    <w:p w14:paraId="06B68740" w14:textId="55C344CA" w:rsidR="000E2FCD" w:rsidRDefault="000E2FCD" w:rsidP="00251A48"/>
    <w:p w14:paraId="3F32E01C" w14:textId="77777777" w:rsidR="00C82B64" w:rsidRPr="00B42BB9" w:rsidRDefault="00C82B64" w:rsidP="00251A48"/>
    <w:p w14:paraId="236F55F4" w14:textId="77777777" w:rsidR="000E2FCD" w:rsidRPr="00B42BB9" w:rsidRDefault="000E2FCD" w:rsidP="00251A48"/>
    <w:p w14:paraId="014131DC" w14:textId="77777777" w:rsidR="000E2FCD" w:rsidRPr="00B42BB9" w:rsidRDefault="000E2FCD" w:rsidP="00251A48"/>
    <w:p w14:paraId="3D226B96" w14:textId="77777777" w:rsidR="000E2FCD" w:rsidRPr="00B42BB9" w:rsidRDefault="000E2FCD" w:rsidP="00251A48"/>
    <w:p w14:paraId="6C8628D7" w14:textId="37DDE15D" w:rsidR="00E0568E" w:rsidRPr="00443FBD" w:rsidRDefault="008D5133" w:rsidP="000E2FCD">
      <w:pPr>
        <w:jc w:val="right"/>
      </w:pPr>
      <w:r w:rsidRPr="00596628">
        <w:rPr>
          <w:highlight w:val="yellow"/>
        </w:rPr>
        <w:t>xx</w:t>
      </w:r>
      <w:r w:rsidR="00C82B64" w:rsidRPr="00596628">
        <w:rPr>
          <w:highlight w:val="yellow"/>
        </w:rPr>
        <w:t xml:space="preserve">. </w:t>
      </w:r>
      <w:r w:rsidRPr="00596628">
        <w:rPr>
          <w:highlight w:val="yellow"/>
        </w:rPr>
        <w:t>mmm 20nn</w:t>
      </w:r>
    </w:p>
    <w:p w14:paraId="04F0E45C" w14:textId="77777777" w:rsidR="00874F2D" w:rsidRDefault="00874F2D" w:rsidP="00874F2D">
      <w:bookmarkStart w:id="1" w:name="_Toc424641171"/>
    </w:p>
    <w:p w14:paraId="364BC922" w14:textId="77777777" w:rsidR="00874F2D" w:rsidRDefault="00874F2D" w:rsidP="00874F2D"/>
    <w:p w14:paraId="174AC950" w14:textId="08FD8202" w:rsidR="00C82B64" w:rsidRPr="00F97A8D" w:rsidRDefault="00C82B64" w:rsidP="00BC2394">
      <w:pPr>
        <w:pStyle w:val="Overskrift1"/>
      </w:pPr>
      <w:r w:rsidRPr="00F97A8D">
        <w:lastRenderedPageBreak/>
        <w:t>Formål</w:t>
      </w:r>
    </w:p>
    <w:p w14:paraId="19C64873" w14:textId="77777777" w:rsidR="00105A2F" w:rsidRDefault="00105A2F" w:rsidP="00105A2F">
      <w:pPr>
        <w:pStyle w:val="Brdtekst"/>
      </w:pPr>
      <w:r>
        <w:t>Denne vejledning beskriver en overordnet metode til hvordan man vurderer virksomhedens kritiske informationsrisici, når man ikke har et komplet r</w:t>
      </w:r>
      <w:r w:rsidRPr="008B43B4">
        <w:t>ammeværk for ledelsens styring af it-sikkerhed (ledelsessystem for informationssikkerhed</w:t>
      </w:r>
      <w:r>
        <w:t xml:space="preserve"> også kaldet Information Security Management System eller ISMS</w:t>
      </w:r>
      <w:r w:rsidRPr="008B43B4">
        <w:t>)</w:t>
      </w:r>
      <w:r>
        <w:t>. Det medfølgende regneark er bygget op om denne metode.</w:t>
      </w:r>
    </w:p>
    <w:p w14:paraId="671D0F2E" w14:textId="4F1B92A0" w:rsidR="003351C4" w:rsidRDefault="00105A2F" w:rsidP="003351C4">
      <w:pPr>
        <w:pStyle w:val="Brdtekst"/>
      </w:pPr>
      <w:r>
        <w:t>Vejledningen</w:t>
      </w:r>
      <w:r w:rsidR="003351C4">
        <w:t xml:space="preserve"> præsentere</w:t>
      </w:r>
      <w:r w:rsidR="00E668C2">
        <w:t>r</w:t>
      </w:r>
      <w:r w:rsidR="003351C4">
        <w:t xml:space="preserve"> en enkel model, der giver en introduktion til hvad risikovurdering er, hvordan det udføres og hvordan det kan bruges. Hovedformålet er, at små- og mellemstore virksomheder kan komme i gang med en enkel og praktisk brug af risikovurdering og opbygge erfaring med risikovurdering og risikostyring. Når virksomhedens behov for risikostyring vokser, kan der skiftes til mere avancerede modeller og metoder.</w:t>
      </w:r>
    </w:p>
    <w:p w14:paraId="35562293" w14:textId="57AB135F" w:rsidR="00E33C58" w:rsidRDefault="00105A2F" w:rsidP="00E33C58">
      <w:pPr>
        <w:pStyle w:val="Brdtekst"/>
      </w:pPr>
      <w:r>
        <w:t xml:space="preserve">Metoden </w:t>
      </w:r>
      <w:r w:rsidR="00E33C58">
        <w:t xml:space="preserve">er rettet mod små og mellemstore virksomheder, </w:t>
      </w:r>
      <w:r w:rsidR="00E33C58" w:rsidRPr="00800F7E">
        <w:t xml:space="preserve">som har en rimeligt </w:t>
      </w:r>
      <w:r w:rsidR="00E33C58">
        <w:t xml:space="preserve">enkel </w:t>
      </w:r>
      <w:r w:rsidR="00E33C58" w:rsidRPr="00800F7E">
        <w:t xml:space="preserve">it-anvendelse i form af ca. 3-5 vigtige it-systemer, der er nødvendige for at </w:t>
      </w:r>
      <w:proofErr w:type="spellStart"/>
      <w:r w:rsidR="00E33C58" w:rsidRPr="00800F7E">
        <w:t>virksomhedenkan</w:t>
      </w:r>
      <w:proofErr w:type="spellEnd"/>
      <w:r w:rsidR="00E33C58" w:rsidRPr="00800F7E">
        <w:t xml:space="preserve"> fungere. Disse 3-5 it-systemer kan enten</w:t>
      </w:r>
      <w:r w:rsidR="00E33C58">
        <w:t xml:space="preserve"> være</w:t>
      </w:r>
      <w:r w:rsidR="00E33C58" w:rsidRPr="00800F7E">
        <w:t xml:space="preserve"> administrere</w:t>
      </w:r>
      <w:r w:rsidR="00E33C58">
        <w:t>t</w:t>
      </w:r>
      <w:r w:rsidR="00E33C58" w:rsidRPr="00800F7E">
        <w:t xml:space="preserve"> af virksomheden selv eller køb</w:t>
      </w:r>
      <w:r w:rsidR="00E33C58">
        <w:t>t</w:t>
      </w:r>
      <w:r w:rsidR="00E33C58" w:rsidRPr="00800F7E">
        <w:t xml:space="preserve"> som en it-service fra en it-leverandør.</w:t>
      </w:r>
    </w:p>
    <w:p w14:paraId="00FF15B6" w14:textId="4D7301BD" w:rsidR="003351C4" w:rsidRDefault="003351C4" w:rsidP="003351C4">
      <w:pPr>
        <w:pStyle w:val="Brdtekst"/>
      </w:pPr>
      <w:r>
        <w:t>Har man i forvejen en risikovurderingsmetode, kan man fortsat bruge den. Større virksomheder og/eller virksomheder med en etableret it-/sikkerhedsafdeling, kan med fordel benytte Digitaliseringsstyrelsens metode og værktøj til risikovurdering</w:t>
      </w:r>
      <w:r>
        <w:rPr>
          <w:rStyle w:val="Fodnotehenvisning"/>
        </w:rPr>
        <w:footnoteReference w:id="1"/>
      </w:r>
      <w:r>
        <w:t xml:space="preserve"> eller se på DS/ISO/IEC 27005:2018.</w:t>
      </w:r>
    </w:p>
    <w:p w14:paraId="7228030C" w14:textId="07D82C6D" w:rsidR="00105A2F" w:rsidRPr="00E668C2" w:rsidRDefault="00105A2F" w:rsidP="00B0190C">
      <w:pPr>
        <w:pStyle w:val="Brdtekst"/>
        <w:rPr>
          <w:b/>
        </w:rPr>
      </w:pPr>
      <w:r w:rsidRPr="00E668C2">
        <w:rPr>
          <w:b/>
        </w:rPr>
        <w:t>Om risikovurderinger</w:t>
      </w:r>
    </w:p>
    <w:p w14:paraId="0A54A45A" w14:textId="50167B30" w:rsidR="00B0190C" w:rsidRDefault="00B0190C" w:rsidP="00B0190C">
      <w:pPr>
        <w:pStyle w:val="Brdtekst"/>
      </w:pPr>
      <w:r>
        <w:t>God it-sikkerhed</w:t>
      </w:r>
      <w:r w:rsidR="008E4F19">
        <w:t>/informationssikkerhed</w:t>
      </w:r>
      <w:r>
        <w:t xml:space="preserve"> handler grundlæggende om at sikre</w:t>
      </w:r>
      <w:r w:rsidR="00D820C5">
        <w:t xml:space="preserve"> informationers</w:t>
      </w:r>
      <w:r>
        <w:t xml:space="preserve"> tilgængelighed, fortrolighed og integritet på samme tid. </w:t>
      </w:r>
      <w:r w:rsidRPr="007C7F94">
        <w:rPr>
          <w:i/>
        </w:rPr>
        <w:t>Tilgængelighed</w:t>
      </w:r>
      <w:r>
        <w:t xml:space="preserve"> vil sige, at </w:t>
      </w:r>
      <w:r w:rsidR="008E4F19">
        <w:t>in</w:t>
      </w:r>
      <w:r w:rsidR="00D820C5">
        <w:t>formationer</w:t>
      </w:r>
      <w:r w:rsidR="008E4F19">
        <w:t xml:space="preserve"> </w:t>
      </w:r>
      <w:r>
        <w:t xml:space="preserve">er </w:t>
      </w:r>
      <w:r w:rsidR="00E9506A">
        <w:t xml:space="preserve">til rådighed </w:t>
      </w:r>
      <w:r>
        <w:t xml:space="preserve">for dem, der skal bruge dem, når de skal bruge dem. </w:t>
      </w:r>
      <w:r w:rsidRPr="007C7F94">
        <w:rPr>
          <w:i/>
        </w:rPr>
        <w:t>Fortrolighed</w:t>
      </w:r>
      <w:r>
        <w:t xml:space="preserve"> handler om, at uvedkommende ikke kan få adgang til </w:t>
      </w:r>
      <w:r w:rsidR="00D820C5">
        <w:t>informationer</w:t>
      </w:r>
      <w:r>
        <w:t xml:space="preserve">. </w:t>
      </w:r>
      <w:r w:rsidRPr="007C7F94">
        <w:rPr>
          <w:i/>
        </w:rPr>
        <w:t>Integritet</w:t>
      </w:r>
      <w:r>
        <w:t xml:space="preserve"> handler om, at </w:t>
      </w:r>
      <w:r w:rsidR="00D820C5">
        <w:t xml:space="preserve">informationer </w:t>
      </w:r>
      <w:r>
        <w:t xml:space="preserve">er rigtige og troværdige og eksempelvis ikke er blevet ændret af uvedkommende. </w:t>
      </w:r>
    </w:p>
    <w:p w14:paraId="31FE4535" w14:textId="2F3E76E5" w:rsidR="000E4964" w:rsidRDefault="000E4964" w:rsidP="000E4964">
      <w:pPr>
        <w:pStyle w:val="Brdtekst"/>
      </w:pPr>
      <w:r>
        <w:t xml:space="preserve">Risikostyring er en central del af arbejdet med it- og informationssikkerhed, der gør det muligt for ledelsen at tage stilling til, og prioritere, de nødvendige investeringer og tiltag i forhold til virksomhedens risikovillighed. </w:t>
      </w:r>
      <w:proofErr w:type="spellStart"/>
      <w:r>
        <w:t>Udgangpunktet</w:t>
      </w:r>
      <w:proofErr w:type="spellEnd"/>
      <w:r>
        <w:t xml:space="preserve"> for dette er en risikovurdering.</w:t>
      </w:r>
    </w:p>
    <w:p w14:paraId="15CF3025" w14:textId="77777777" w:rsidR="00E33C58" w:rsidRDefault="00E33C58" w:rsidP="000E4964">
      <w:pPr>
        <w:pStyle w:val="Brdtekst"/>
      </w:pPr>
      <w:r>
        <w:t xml:space="preserve">En risiko betragtes i denne sammenhæng som en uønsket hændelse med uheldige konsekvenser for tilgængelighed, fortrolighed og/eller integriteten af informationssikkerheden. </w:t>
      </w:r>
    </w:p>
    <w:p w14:paraId="0A63EEF5" w14:textId="31293B28" w:rsidR="003351C4" w:rsidRDefault="003351C4" w:rsidP="000E4964">
      <w:pPr>
        <w:pStyle w:val="Brdtekst"/>
      </w:pPr>
      <w:r>
        <w:t>Risikovurderingen har til formål at gøre risici sammenlignelige ved at risici eksempelvis udtrykkes som en talværdi. En høj risiko for virksomheden vises som en høj talværdi og tilsvarende udtrykkes en lav risiko som en lav talværdi.</w:t>
      </w:r>
    </w:p>
    <w:p w14:paraId="62D45C0F" w14:textId="2B010142" w:rsidR="000E4964" w:rsidRDefault="000E4964" w:rsidP="000E4964">
      <w:pPr>
        <w:pStyle w:val="Brdtekst"/>
      </w:pPr>
      <w:r>
        <w:t>Risikoen måles ved at bedømme, hvor stor sandsynlighed der er for, at en trussel kan udnytte en sårbarhed og hvilke, herunder hvor store, konsekvenser det kan have for virksomheden. Et eksempel er, at virksomheden mister en bærbar pc (trussel), der ikke er krypteret (sårbarhed), hvilket gør det muligt for uvedkommende at få adgang til firmamails og lignende på pc’en (konsekvens).</w:t>
      </w:r>
    </w:p>
    <w:p w14:paraId="397624DE" w14:textId="4EDC1A47" w:rsidR="00105A2F" w:rsidRDefault="00105A2F" w:rsidP="00105A2F">
      <w:pPr>
        <w:pStyle w:val="Brdtekst"/>
      </w:pPr>
      <w:r>
        <w:t xml:space="preserve">På baggrund af risikovurderingen </w:t>
      </w:r>
      <w:r w:rsidR="009074C7">
        <w:t>skal virksomheden</w:t>
      </w:r>
      <w:r>
        <w:t xml:space="preserve"> vurdere behovet for, og udpege, evt. yderligere sikringsforanstaltninger, der sikrer den nødvendige tilgængelighed, fortrolighed og integritet. I førnævnte eksempel kunne </w:t>
      </w:r>
      <w:r w:rsidR="009074C7">
        <w:t xml:space="preserve">det være behovet for at kryptere bærbare pc’er. </w:t>
      </w:r>
      <w:r>
        <w:t xml:space="preserve">Den vurdering indgår i en risikohåndteringsplan. </w:t>
      </w:r>
    </w:p>
    <w:p w14:paraId="017F3959" w14:textId="77777777" w:rsidR="002E405C" w:rsidRDefault="00105A2F" w:rsidP="002E405C">
      <w:pPr>
        <w:pStyle w:val="Brdtekst"/>
      </w:pPr>
      <w:r>
        <w:t>Generelt arbejdes der med fire former for håndtering af risici:</w:t>
      </w:r>
    </w:p>
    <w:p w14:paraId="2F80C307" w14:textId="77777777" w:rsidR="002E405C" w:rsidRPr="002E405C" w:rsidRDefault="00105A2F" w:rsidP="002E405C">
      <w:pPr>
        <w:pStyle w:val="Brdtekst"/>
        <w:numPr>
          <w:ilvl w:val="0"/>
          <w:numId w:val="15"/>
        </w:numPr>
        <w:spacing w:after="0"/>
      </w:pPr>
      <w:r w:rsidRPr="002E405C">
        <w:t>Risici accepteres</w:t>
      </w:r>
    </w:p>
    <w:p w14:paraId="0A05BAED" w14:textId="77777777" w:rsidR="002E405C" w:rsidRPr="002E405C" w:rsidRDefault="00105A2F" w:rsidP="002E405C">
      <w:pPr>
        <w:pStyle w:val="Brdtekst"/>
        <w:numPr>
          <w:ilvl w:val="0"/>
          <w:numId w:val="15"/>
        </w:numPr>
        <w:spacing w:after="0"/>
      </w:pPr>
      <w:r w:rsidRPr="002E405C">
        <w:rPr>
          <w:iCs/>
        </w:rPr>
        <w:t>Risici styres</w:t>
      </w:r>
    </w:p>
    <w:p w14:paraId="3658B072" w14:textId="77777777" w:rsidR="002E405C" w:rsidRPr="002E405C" w:rsidRDefault="00105A2F" w:rsidP="002E405C">
      <w:pPr>
        <w:pStyle w:val="Brdtekst"/>
        <w:numPr>
          <w:ilvl w:val="0"/>
          <w:numId w:val="15"/>
        </w:numPr>
        <w:spacing w:after="0"/>
      </w:pPr>
      <w:r w:rsidRPr="002E405C">
        <w:rPr>
          <w:iCs/>
        </w:rPr>
        <w:t>Risici deles (evt.</w:t>
      </w:r>
      <w:r w:rsidRPr="002E405C">
        <w:t xml:space="preserve"> gennem forsikring)</w:t>
      </w:r>
    </w:p>
    <w:p w14:paraId="1EB0056C" w14:textId="0DEB973C" w:rsidR="00105A2F" w:rsidRDefault="00105A2F" w:rsidP="002E405C">
      <w:pPr>
        <w:pStyle w:val="Brdtekst"/>
        <w:numPr>
          <w:ilvl w:val="0"/>
          <w:numId w:val="15"/>
        </w:numPr>
        <w:spacing w:after="0"/>
      </w:pPr>
      <w:r w:rsidRPr="002E405C">
        <w:t>Risici undgås</w:t>
      </w:r>
    </w:p>
    <w:p w14:paraId="2215866E" w14:textId="77777777" w:rsidR="002E405C" w:rsidRPr="002E405C" w:rsidRDefault="002E405C" w:rsidP="002E405C">
      <w:pPr>
        <w:pStyle w:val="Brdtekst"/>
        <w:numPr>
          <w:ilvl w:val="0"/>
          <w:numId w:val="15"/>
        </w:numPr>
        <w:spacing w:after="0"/>
      </w:pPr>
    </w:p>
    <w:p w14:paraId="6AD7600D" w14:textId="464CBB5A" w:rsidR="00E04B3D" w:rsidRDefault="004373DC" w:rsidP="00B0190C">
      <w:pPr>
        <w:pStyle w:val="Brdtekst"/>
      </w:pPr>
      <w:r>
        <w:t>En måde at styre risici på, er at risici opdeles i kategorier, eksempelvis lav, middel og høj, der kan udtrykkes med hver sin farve</w:t>
      </w:r>
      <w:r w:rsidR="002E6D8A">
        <w:t>, typisk grøn, gul og rød</w:t>
      </w:r>
      <w:r>
        <w:t xml:space="preserve">. </w:t>
      </w:r>
      <w:r w:rsidR="00E04B3D">
        <w:t xml:space="preserve">Det er virksomhedens ledelse, der </w:t>
      </w:r>
      <w:r w:rsidR="00DF3D74">
        <w:t>fastsætter kategorierne ud fra virksomhedens risikovillighed</w:t>
      </w:r>
      <w:r w:rsidR="00E04B3D">
        <w:t xml:space="preserve">. </w:t>
      </w:r>
      <w:r w:rsidR="00DF3D74">
        <w:t>Risikovillighed hos virksomhedens ledelse er udtryk for, hvad ledelsen er villig til at påtage sig af risiko.</w:t>
      </w:r>
    </w:p>
    <w:p w14:paraId="11C0301E" w14:textId="4FDD4194" w:rsidR="00CF24E6" w:rsidRDefault="00105A2F" w:rsidP="00B0190C">
      <w:pPr>
        <w:pStyle w:val="Brdtekst"/>
      </w:pPr>
      <w:r>
        <w:lastRenderedPageBreak/>
        <w:t xml:space="preserve">Er der tale om </w:t>
      </w:r>
      <w:r w:rsidR="00CF24E6">
        <w:t>lav</w:t>
      </w:r>
      <w:r>
        <w:t xml:space="preserve"> risiko</w:t>
      </w:r>
      <w:r w:rsidR="002E6D8A">
        <w:t>villighed</w:t>
      </w:r>
      <w:r w:rsidR="00CF24E6">
        <w:t xml:space="preserve">, </w:t>
      </w:r>
      <w:r w:rsidR="00FE70E4">
        <w:t>vil der være mange talværdier, som</w:t>
      </w:r>
      <w:r>
        <w:t xml:space="preserve"> </w:t>
      </w:r>
      <w:r w:rsidR="00CF24E6">
        <w:t xml:space="preserve">ikke </w:t>
      </w:r>
      <w:r>
        <w:t>kan accepteres uden at der skal ske yderligere</w:t>
      </w:r>
      <w:r w:rsidR="00FE70E4">
        <w:t xml:space="preserve"> (</w:t>
      </w:r>
      <w:r w:rsidR="00CF24E6">
        <w:t>dvs. røde værdier</w:t>
      </w:r>
      <w:r w:rsidR="00FE70E4">
        <w:t>)</w:t>
      </w:r>
      <w:r>
        <w:t>.</w:t>
      </w:r>
      <w:r w:rsidR="00612CAF">
        <w:t xml:space="preserve"> Det gælder eksempelvis hvis man er meget afhængig af sine informationer.</w:t>
      </w:r>
      <w:r>
        <w:t xml:space="preserve"> Er der tale om en mellem risiko</w:t>
      </w:r>
      <w:r w:rsidR="00FE70E4">
        <w:t>villighed</w:t>
      </w:r>
      <w:r>
        <w:t>,</w:t>
      </w:r>
      <w:r w:rsidR="00FE70E4">
        <w:t xml:space="preserve"> vil talværdierne for grøn, gul og rød være mere jævnt fordelt</w:t>
      </w:r>
      <w:r>
        <w:t>. Såfremt risiko</w:t>
      </w:r>
      <w:r w:rsidR="00FE70E4">
        <w:t>villigheden</w:t>
      </w:r>
      <w:r>
        <w:t xml:space="preserve"> er </w:t>
      </w:r>
      <w:r w:rsidR="00612CAF">
        <w:t>høj</w:t>
      </w:r>
      <w:r w:rsidR="00CF24E6">
        <w:t xml:space="preserve">, </w:t>
      </w:r>
      <w:r w:rsidR="00FE70E4">
        <w:t>vil der være mange talværdier, som er</w:t>
      </w:r>
      <w:r>
        <w:t xml:space="preserve"> acceptab</w:t>
      </w:r>
      <w:r w:rsidR="00FE70E4">
        <w:t>le</w:t>
      </w:r>
      <w:r>
        <w:t xml:space="preserve"> for virksomheden</w:t>
      </w:r>
      <w:r w:rsidR="00FE70E4">
        <w:t xml:space="preserve"> (</w:t>
      </w:r>
      <w:r w:rsidR="00CF24E6">
        <w:t>grønne værdier</w:t>
      </w:r>
      <w:r w:rsidR="00FE70E4">
        <w:t>)</w:t>
      </w:r>
      <w:r>
        <w:t xml:space="preserve">. </w:t>
      </w:r>
      <w:r w:rsidR="00612CAF">
        <w:t>Eksempelvis hvis man fint kan arbejde uden ens servere og man kun har meget få persondata,</w:t>
      </w:r>
    </w:p>
    <w:p w14:paraId="39C74A50" w14:textId="6A928333" w:rsidR="00FE70E4" w:rsidRDefault="00105A2F" w:rsidP="00B0190C">
      <w:pPr>
        <w:pStyle w:val="Brdtekst"/>
      </w:pPr>
      <w:r>
        <w:t xml:space="preserve">Såfremt en </w:t>
      </w:r>
      <w:r w:rsidR="00FE70E4">
        <w:t xml:space="preserve">høj/rød </w:t>
      </w:r>
      <w:r>
        <w:t xml:space="preserve">risiko ikke kan nedbringes, må risikoen undgås. Det kan eksempelvis betyde, at virksomheden måske skal ophøre med at udføre en opgave. Den øverste ledelse i virksomheden kan dog altid beslutte, at virksomheden godt kan </w:t>
      </w:r>
      <w:r w:rsidR="00FE70E4">
        <w:t>leve med</w:t>
      </w:r>
      <w:r>
        <w:t xml:space="preserve"> en rød risiko, hvis risikoen overvåges og forsøges styret</w:t>
      </w:r>
      <w:r w:rsidR="00FE70E4">
        <w:t xml:space="preserve"> så snart det bliver muligt</w:t>
      </w:r>
      <w:r>
        <w:t>.</w:t>
      </w:r>
      <w:r w:rsidR="00FE70E4">
        <w:t xml:space="preserve"> Se mere om den praktiske brug af dette i afsnit 2.1.</w:t>
      </w:r>
    </w:p>
    <w:p w14:paraId="4AE782D3" w14:textId="127014F4" w:rsidR="00C82B64" w:rsidRDefault="00C82B64" w:rsidP="000B4431">
      <w:pPr>
        <w:pStyle w:val="Brdtekst"/>
      </w:pPr>
    </w:p>
    <w:p w14:paraId="4CED5C69" w14:textId="37FC3629" w:rsidR="00C82B64" w:rsidRPr="00BC2394" w:rsidRDefault="000B4431" w:rsidP="000B4431">
      <w:pPr>
        <w:pStyle w:val="Overskrift1"/>
      </w:pPr>
      <w:r>
        <w:lastRenderedPageBreak/>
        <w:t>Metode til risikostyring</w:t>
      </w:r>
    </w:p>
    <w:p w14:paraId="48FF06EE" w14:textId="77777777" w:rsidR="00C82B64" w:rsidRDefault="00C82B64" w:rsidP="00C82B64">
      <w:pPr>
        <w:pStyle w:val="Brdtekst"/>
      </w:pPr>
      <w:r>
        <w:t xml:space="preserve">Risikostyringsprocessen forløber som følger: </w:t>
      </w:r>
    </w:p>
    <w:p w14:paraId="7AB9A9AE" w14:textId="18AD4505" w:rsidR="00C82B64" w:rsidRPr="000B4431" w:rsidRDefault="00C82B64" w:rsidP="007B0E85">
      <w:pPr>
        <w:pStyle w:val="Brdtekst"/>
        <w:numPr>
          <w:ilvl w:val="0"/>
          <w:numId w:val="7"/>
        </w:numPr>
        <w:rPr>
          <w:rStyle w:val="Svagfremhvning"/>
        </w:rPr>
      </w:pPr>
      <w:r>
        <w:t xml:space="preserve">Den sikkerhedsansvarlige skal, i en dialog med evt. </w:t>
      </w:r>
      <w:r w:rsidR="006D4EED">
        <w:t xml:space="preserve">øverste </w:t>
      </w:r>
      <w:r>
        <w:t>ledelse, bestemme hvornår der skal foretages en risikovurdering, hvordan konsekvenserne skal vurderes, hvilke risici der kan accepteres</w:t>
      </w:r>
      <w:r w:rsidR="00FC024B">
        <w:t xml:space="preserve"> og hvilke der skal håndteres</w:t>
      </w:r>
      <w:r w:rsidR="00E04B3D">
        <w:t xml:space="preserve"> (risikovillighed)</w:t>
      </w:r>
      <w:r>
        <w:t xml:space="preserve"> </w:t>
      </w:r>
      <w:r w:rsidR="00FF133D">
        <w:br/>
      </w:r>
      <w:r>
        <w:br/>
      </w:r>
      <w:r w:rsidRPr="000B4431">
        <w:rPr>
          <w:rStyle w:val="Svagfremhvning"/>
        </w:rPr>
        <w:t xml:space="preserve">Typisk starter man med en årlig risikovurdering, og man vælger at udtrykke konsekvenser samt sandsynligheder på en numerisk skala gående fra 1 (lav) til 5 (høj). Risikoen er så produktet (sandsynlighed x konsekvens) af de to værdier, dvs. gående fra 1 (lavest) til 25 (højest). Se skalaerne nedenfor i punkt e) og f). </w:t>
      </w:r>
    </w:p>
    <w:p w14:paraId="3FAF7484" w14:textId="42D3E430" w:rsidR="00C82B64" w:rsidRDefault="00C82B64" w:rsidP="00C82B64">
      <w:pPr>
        <w:pStyle w:val="Brdtekst"/>
        <w:numPr>
          <w:ilvl w:val="0"/>
          <w:numId w:val="7"/>
        </w:numPr>
      </w:pPr>
      <w:r>
        <w:t xml:space="preserve">Den sikkerhedsansvarlige vurderer, gerne i dialog med ledere med kendskab til forretningen, hvilke forretningskritiske </w:t>
      </w:r>
      <w:r w:rsidR="00D81E7F">
        <w:t>informationer</w:t>
      </w:r>
      <w:r>
        <w:t xml:space="preserve">, processer og it-systemer risikovurderingen skal udføres på. Man kan eksempelvis se på hvilke processer, der er kritiske for levering af en bestemt service eller fremstilling af bestemte produkter samt hvilke informationer og it-systemer disse processer er afhængige af. </w:t>
      </w:r>
    </w:p>
    <w:p w14:paraId="4915D2FB" w14:textId="77777777" w:rsidR="00C82B64" w:rsidRPr="00612CAF" w:rsidRDefault="00C82B64" w:rsidP="00C82B64">
      <w:pPr>
        <w:pStyle w:val="Brdtekst"/>
        <w:ind w:left="720"/>
        <w:rPr>
          <w:rStyle w:val="Svagfremhvning"/>
          <w:i w:val="0"/>
        </w:rPr>
      </w:pPr>
      <w:r w:rsidRPr="000B4431">
        <w:rPr>
          <w:rStyle w:val="Svagfremhvning"/>
        </w:rPr>
        <w:t>Typiske emner er kundedata, økonomisystem og evt. kundevendte services samt medarbejderdata.</w:t>
      </w:r>
    </w:p>
    <w:p w14:paraId="654BB7A8" w14:textId="7DEB6CC2" w:rsidR="00C82B64" w:rsidRPr="000B4431" w:rsidRDefault="00C82B64" w:rsidP="00C82B64">
      <w:pPr>
        <w:pStyle w:val="Brdtekst"/>
        <w:numPr>
          <w:ilvl w:val="0"/>
          <w:numId w:val="7"/>
        </w:numPr>
        <w:rPr>
          <w:rStyle w:val="Svagfremhvning"/>
        </w:rPr>
      </w:pPr>
      <w:r w:rsidRPr="002E6D8A">
        <w:t>Når de kritiske systemer, data og processer er udpeget, skal der udpeges en risikoejer for hver af</w:t>
      </w:r>
      <w:r>
        <w:t xml:space="preserve"> dem. Risikoejeren er den person, der kan indstille til ledelsen, a</w:t>
      </w:r>
      <w:r w:rsidR="007C7F94">
        <w:t>t</w:t>
      </w:r>
      <w:r>
        <w:t xml:space="preserve"> en konkret risiko accepteres eller nedbringes/håndteres. </w:t>
      </w:r>
      <w:r>
        <w:br/>
      </w:r>
      <w:r>
        <w:br/>
      </w:r>
      <w:r w:rsidRPr="000B4431">
        <w:rPr>
          <w:rStyle w:val="Svagfremhvning"/>
        </w:rPr>
        <w:t>Risikoejeren er typisk en økonomichef, driftsleder eller it-ansvarlig. Det kan også være direktøren.</w:t>
      </w:r>
    </w:p>
    <w:p w14:paraId="24D18505" w14:textId="77777777" w:rsidR="00C82B64" w:rsidRDefault="00C82B64" w:rsidP="00C82B64">
      <w:pPr>
        <w:pStyle w:val="Brdtekst"/>
        <w:numPr>
          <w:ilvl w:val="0"/>
          <w:numId w:val="7"/>
        </w:numPr>
      </w:pPr>
      <w:r>
        <w:t xml:space="preserve">Den sikkerhedsansvarlige identificerer, i en dialog med risikoejeren samt evt. andre it- og forretningskyndige, de trusler, som ved brug af eksisterende sårbarheder, kan give brud på tilgængelighed, fortrolighed og integritet af de valgte processer, data og it-systemer og dermed udgøre en risiko. </w:t>
      </w:r>
    </w:p>
    <w:p w14:paraId="14E8D441" w14:textId="77777777" w:rsidR="00C82B64" w:rsidRPr="000B4431" w:rsidRDefault="00C82B64" w:rsidP="00C82B64">
      <w:pPr>
        <w:pStyle w:val="Brdtekst"/>
        <w:ind w:left="720"/>
        <w:rPr>
          <w:rStyle w:val="Svagfremhvning"/>
        </w:rPr>
      </w:pPr>
      <w:r w:rsidRPr="000B4431">
        <w:rPr>
          <w:rStyle w:val="Svagfremhvning"/>
        </w:rPr>
        <w:t>Typisk starter man med at se på hvad sådanne brud egentligt kunne være. Det kunne eksempelvis være risikoen for, at kundedatabasen afsløres til en konkurrent (en trussel), fordi en medarbejder ikke ved, hvordan mails behandles korrekt (sårbarheden).</w:t>
      </w:r>
    </w:p>
    <w:p w14:paraId="1BD70C6E" w14:textId="70C2BA27" w:rsidR="000B4431" w:rsidRPr="000B4431" w:rsidRDefault="00C82B64" w:rsidP="000B4431">
      <w:pPr>
        <w:pStyle w:val="Brdtekst"/>
        <w:ind w:left="720"/>
        <w:rPr>
          <w:rStyle w:val="Svagfremhvning"/>
        </w:rPr>
      </w:pPr>
      <w:r w:rsidRPr="000B4431">
        <w:rPr>
          <w:rStyle w:val="Svagfremhvning"/>
        </w:rPr>
        <w:t>Appendiks C og D i DS/ISO/IEC 27005:201</w:t>
      </w:r>
      <w:r w:rsidR="000F1AC9">
        <w:rPr>
          <w:rStyle w:val="Svagfremhvning"/>
        </w:rPr>
        <w:t>8</w:t>
      </w:r>
      <w:r w:rsidRPr="000B4431">
        <w:rPr>
          <w:rStyle w:val="Svagfremhvning"/>
        </w:rPr>
        <w:t xml:space="preserve"> indeholder lister over mulige trusler og sårbarheder, som man kan tage udgangspunkt i.</w:t>
      </w:r>
      <w:r w:rsidR="00863DBD" w:rsidRPr="000B4431">
        <w:rPr>
          <w:rStyle w:val="Svagfremhvning"/>
        </w:rPr>
        <w:t xml:space="preserve"> Har man et højere ambitionsniveau kan man arbejde med en trusselsterminologi, som f.eks. OCTAVE-modellen</w:t>
      </w:r>
      <w:r w:rsidR="00863DBD" w:rsidRPr="00F36F4C">
        <w:rPr>
          <w:rStyle w:val="Svagfremhvning"/>
          <w:vertAlign w:val="superscript"/>
        </w:rPr>
        <w:footnoteReference w:id="2"/>
      </w:r>
      <w:r w:rsidR="00863DBD" w:rsidRPr="000B4431">
        <w:rPr>
          <w:rStyle w:val="Svagfremhvning"/>
        </w:rPr>
        <w:t>. OCTAVE-modellen gennemgår alle tænkelige trusler fordelt på tre hovedkategorier:</w:t>
      </w:r>
      <w:r w:rsidR="000B4431" w:rsidRPr="000B4431">
        <w:rPr>
          <w:rStyle w:val="Svagfremhvning"/>
        </w:rPr>
        <w:t xml:space="preserve"> Menneskelige trusler, </w:t>
      </w:r>
      <w:proofErr w:type="spellStart"/>
      <w:r w:rsidR="000B4431" w:rsidRPr="000B4431">
        <w:rPr>
          <w:rStyle w:val="Svagfremhvning"/>
        </w:rPr>
        <w:t>systemmæsige</w:t>
      </w:r>
      <w:proofErr w:type="spellEnd"/>
      <w:r w:rsidR="000B4431" w:rsidRPr="000B4431">
        <w:rPr>
          <w:rStyle w:val="Svagfremhvning"/>
        </w:rPr>
        <w:t xml:space="preserve"> trusler og trusler udenfor virksomhedens kontrol. </w:t>
      </w:r>
    </w:p>
    <w:p w14:paraId="4F68D85F" w14:textId="2308ED47" w:rsidR="000B4431" w:rsidRPr="000B4431" w:rsidRDefault="00863DBD" w:rsidP="000B4431">
      <w:pPr>
        <w:pStyle w:val="Brdtekst"/>
        <w:ind w:left="720"/>
        <w:rPr>
          <w:rStyle w:val="Svagfremhvning"/>
        </w:rPr>
      </w:pPr>
      <w:r w:rsidRPr="000B4431">
        <w:rPr>
          <w:rStyle w:val="Svagfremhvning"/>
        </w:rPr>
        <w:t xml:space="preserve">Menneskelige trusler kan komme fra interne medarbejdere eller fra personer udenfor virksomheden. Der kan være tale om bevidste/tilsigtede handlinger eller uheld. I denne hovedkategori finder vi eksempelvis korrupte medarbejdere, medarbejdere som glemmer en bærbar pc, hackere, og leverandører eller samarbejdspartnere, der laver en fejl. </w:t>
      </w:r>
    </w:p>
    <w:p w14:paraId="48EE2E08" w14:textId="62F8F91D" w:rsidR="000B4431" w:rsidRPr="000B4431" w:rsidRDefault="00863DBD" w:rsidP="000B4431">
      <w:pPr>
        <w:pStyle w:val="Brdtekst"/>
        <w:ind w:left="720"/>
        <w:rPr>
          <w:rStyle w:val="Svagfremhvning"/>
        </w:rPr>
      </w:pPr>
      <w:r w:rsidRPr="000B4431">
        <w:rPr>
          <w:rStyle w:val="Svagfremhvning"/>
        </w:rPr>
        <w:t>Systemmæssige trusler findes f.eks., når der er en indbygget logisk fejl i et program, som da man opdagede ”Heartbleed” sårbarheden i 2014.</w:t>
      </w:r>
    </w:p>
    <w:p w14:paraId="0D2975A8" w14:textId="366D89E3" w:rsidR="00863DBD" w:rsidRPr="000B4431" w:rsidRDefault="00863DBD" w:rsidP="000B4431">
      <w:pPr>
        <w:pStyle w:val="Brdtekst"/>
        <w:ind w:left="720"/>
        <w:rPr>
          <w:rStyle w:val="Svagfremhvning"/>
        </w:rPr>
      </w:pPr>
      <w:r w:rsidRPr="000B4431">
        <w:rPr>
          <w:rStyle w:val="Svagfremhvning"/>
        </w:rPr>
        <w:t>Trusler udenfor virksomhedens kontrol er f.eks. optøjer eller skybrud, der oversvømmer serverrummet.</w:t>
      </w:r>
      <w:r w:rsidR="00C07E4D">
        <w:rPr>
          <w:rStyle w:val="Svagfremhvning"/>
        </w:rPr>
        <w:br/>
      </w:r>
      <w:r w:rsidR="00C52C91">
        <w:rPr>
          <w:rStyle w:val="Svagfremhvning"/>
        </w:rPr>
        <w:br/>
        <w:t xml:space="preserve">En anden kilde til identificering af relevante trusler er </w:t>
      </w:r>
      <w:r w:rsidR="00171BDF">
        <w:rPr>
          <w:rStyle w:val="Svagfremhvning"/>
        </w:rPr>
        <w:t>”</w:t>
      </w:r>
      <w:r w:rsidR="00171BDF" w:rsidRPr="00171BDF">
        <w:rPr>
          <w:rStyle w:val="Svagfremhvning"/>
        </w:rPr>
        <w:t>Den Europæiske Unions Agentur for Net- og Informationssikkerhed</w:t>
      </w:r>
      <w:r w:rsidR="00171BDF">
        <w:rPr>
          <w:rStyle w:val="Svagfremhvning"/>
        </w:rPr>
        <w:t xml:space="preserve"> (ENISA)”, som</w:t>
      </w:r>
      <w:r w:rsidR="00FD37B6">
        <w:rPr>
          <w:rStyle w:val="Svagfremhvning"/>
        </w:rPr>
        <w:t xml:space="preserve"> i 201</w:t>
      </w:r>
      <w:r w:rsidR="00BC5E6B">
        <w:rPr>
          <w:rStyle w:val="Svagfremhvning"/>
        </w:rPr>
        <w:t>6</w:t>
      </w:r>
      <w:r w:rsidR="00FD37B6">
        <w:rPr>
          <w:rStyle w:val="Svagfremhvning"/>
        </w:rPr>
        <w:t xml:space="preserve"> </w:t>
      </w:r>
      <w:r w:rsidR="00AE0588">
        <w:rPr>
          <w:rStyle w:val="Svagfremhvning"/>
        </w:rPr>
        <w:t xml:space="preserve">har </w:t>
      </w:r>
      <w:r w:rsidR="00FD37B6">
        <w:rPr>
          <w:rStyle w:val="Svagfremhvning"/>
        </w:rPr>
        <w:t>publiceret en oversigt en oversigt over trusler</w:t>
      </w:r>
      <w:r w:rsidR="00C07E4D">
        <w:rPr>
          <w:rStyle w:val="Fodnotehenvisning"/>
          <w:i/>
          <w:iCs/>
          <w:color w:val="404040" w:themeColor="text1" w:themeTint="BF"/>
        </w:rPr>
        <w:footnoteReference w:id="3"/>
      </w:r>
      <w:r w:rsidR="00FD37B6">
        <w:rPr>
          <w:rStyle w:val="Svagfremhvning"/>
        </w:rPr>
        <w:t xml:space="preserve">. </w:t>
      </w:r>
      <w:r w:rsidR="00FD37B6">
        <w:rPr>
          <w:rStyle w:val="Svagfremhvning"/>
        </w:rPr>
        <w:br/>
      </w:r>
    </w:p>
    <w:p w14:paraId="450D2579" w14:textId="77777777" w:rsidR="00C82B64" w:rsidRDefault="00C82B64" w:rsidP="00C82B64">
      <w:pPr>
        <w:pStyle w:val="Brdtekst"/>
        <w:numPr>
          <w:ilvl w:val="0"/>
          <w:numId w:val="7"/>
        </w:numPr>
      </w:pPr>
      <w:r>
        <w:lastRenderedPageBreak/>
        <w:t>Den sikkerhedsansvarlige fastlægger konsekvenserne ved disse risici, evt. i dialog med en fra ledelsen, og vurderer hvad dette vil betyde for virksomheden. Konsekvenserne angives i niveauer på følgende skala:</w:t>
      </w:r>
    </w:p>
    <w:p w14:paraId="1409EE87" w14:textId="4E4E1D0D" w:rsidR="00C82B64" w:rsidRDefault="00C82B64" w:rsidP="00C82B64">
      <w:pPr>
        <w:pStyle w:val="Brdtekst"/>
        <w:ind w:left="2880"/>
      </w:pPr>
      <w:r>
        <w:t>1 - Meget lille konsekvens – det har reelt ikke nogen betydning</w:t>
      </w:r>
      <w:r>
        <w:br/>
        <w:t>2 - Lille konsekvens – det kan håndteres som en del af driften</w:t>
      </w:r>
      <w:r>
        <w:br/>
        <w:t>3 - Nogen konsekvens – der skal nok søges om ekstra midler</w:t>
      </w:r>
      <w:r>
        <w:br/>
        <w:t>4 - Høj konsekvens – det har betydning for bundlinjen</w:t>
      </w:r>
      <w:r>
        <w:br/>
        <w:t>5 - Meget stor konsekvens – firmaet er truet</w:t>
      </w:r>
    </w:p>
    <w:p w14:paraId="5C106D82" w14:textId="77777777" w:rsidR="00C82B64" w:rsidRPr="000B4431" w:rsidRDefault="00C82B64" w:rsidP="00C82B64">
      <w:pPr>
        <w:pStyle w:val="Brdtekst"/>
        <w:ind w:left="720"/>
        <w:rPr>
          <w:rStyle w:val="Svagfremhvning"/>
        </w:rPr>
      </w:pPr>
      <w:r w:rsidRPr="000B4431">
        <w:rPr>
          <w:rStyle w:val="Svagfremhvning"/>
        </w:rPr>
        <w:t>Et eksempel på en konsekvensvurdering er, at afsløring af informationer om vigtige kunders rabataftaler eller af sådanne informationer om et større antal kunder, kan påvirke omsætningen negativt (Høj konsekvens).</w:t>
      </w:r>
    </w:p>
    <w:p w14:paraId="7D460477" w14:textId="5AF380D5" w:rsidR="00C82B64" w:rsidRDefault="00C82B64" w:rsidP="00C82B64">
      <w:pPr>
        <w:pStyle w:val="Brdtekst"/>
        <w:numPr>
          <w:ilvl w:val="0"/>
          <w:numId w:val="7"/>
        </w:numPr>
      </w:pPr>
      <w:r>
        <w:t>Den sikkerhedsansvarlige vurderer, i en dialog med evt. andre it- og forretningskyndige, sandsynligheden for, at den pågældende risiko erfaringsmæssigt optræder som en faktisk sikkerhedshændelse. Sandsynlighederne fastlægges også i niveauer på følgende skala:</w:t>
      </w:r>
    </w:p>
    <w:p w14:paraId="02264D2F" w14:textId="48009EEF" w:rsidR="00C82B64" w:rsidRDefault="00C82B64" w:rsidP="00C82B64">
      <w:pPr>
        <w:pStyle w:val="Brdtekst"/>
        <w:ind w:left="2880"/>
      </w:pPr>
      <w:r>
        <w:t>1 - Sjælden eller usandsynlig</w:t>
      </w:r>
      <w:r>
        <w:br/>
        <w:t>2 - Vil næppe forekomme</w:t>
      </w:r>
      <w:r>
        <w:br/>
        <w:t>3 - Er mulig</w:t>
      </w:r>
      <w:r>
        <w:br/>
        <w:t>4 - Må forventes at kunne ske</w:t>
      </w:r>
      <w:r>
        <w:br/>
        <w:t>5 - Vil blive udnyttet</w:t>
      </w:r>
    </w:p>
    <w:p w14:paraId="48AFB66F" w14:textId="38D3D392" w:rsidR="00C82B64" w:rsidRPr="000B4431" w:rsidRDefault="00C82B64" w:rsidP="00C82B64">
      <w:pPr>
        <w:pStyle w:val="Brdtekst"/>
        <w:ind w:left="720"/>
        <w:rPr>
          <w:rStyle w:val="Svagfremhvning"/>
        </w:rPr>
      </w:pPr>
      <w:r w:rsidRPr="000B4431">
        <w:rPr>
          <w:rStyle w:val="Svagfremhvning"/>
        </w:rPr>
        <w:t>Når man vurderer sandsynlighederne, skal man tage højde for de administrative og tekniske sikkerhedstiltag, der allerede er implementeret, og som kan medvirke til at reducere de erfaringsbaserede sandsynligheder.</w:t>
      </w:r>
      <w:r w:rsidR="00B0190C" w:rsidRPr="000B4431">
        <w:rPr>
          <w:rStyle w:val="Svagfremhvning"/>
        </w:rPr>
        <w:t xml:space="preserve"> </w:t>
      </w:r>
      <w:r w:rsidRPr="000B4431">
        <w:rPr>
          <w:rStyle w:val="Svagfremhvning"/>
        </w:rPr>
        <w:t>Uddanner man f.eks. medarbejderne i korrekt brug af systemer og værktøjer, samt i generel sikkerhed, kan dette reducere sandsynligheden for at information om kunders rabataftaler afsløres. Det samme gælder, hvis man har begrænset adgangen til medarbejdere med et forretningsmæssigt behov.</w:t>
      </w:r>
    </w:p>
    <w:p w14:paraId="7ED2D0C3" w14:textId="054E4720" w:rsidR="00BB2E1E" w:rsidRDefault="00BB2E1E" w:rsidP="00BB2E1E">
      <w:pPr>
        <w:pStyle w:val="Brdtekst"/>
      </w:pPr>
      <w:r w:rsidRPr="00BB2E1E">
        <w:rPr>
          <w:rStyle w:val="Strk"/>
        </w:rPr>
        <w:t xml:space="preserve">OBS! </w:t>
      </w:r>
      <w:r w:rsidRPr="00BB2E1E">
        <w:rPr>
          <w:rStyle w:val="Strk"/>
        </w:rPr>
        <w:br/>
      </w:r>
      <w:r w:rsidR="00C82B64">
        <w:t>Det er vigtigt, at man beskriver og noterer de relevante risici og begrundelsen for både konsekvensen og sandsynligheden</w:t>
      </w:r>
      <w:r w:rsidR="001F371D">
        <w:t xml:space="preserve"> i felterne </w:t>
      </w:r>
      <w:r w:rsidR="006D5B6A">
        <w:t xml:space="preserve">”Hvorfor vurderes konsekvens/sandsynlighed til dette?” </w:t>
      </w:r>
      <w:r w:rsidR="001F371D">
        <w:t xml:space="preserve"> i risikovurderingsarket</w:t>
      </w:r>
      <w:r w:rsidR="00C82B64">
        <w:t xml:space="preserve">. </w:t>
      </w:r>
      <w:r>
        <w:t>Dels så risikovurderingen kan foreligges for ledelsen og dels så man senere kan følge op på, om der er ændringer i risikobilledet (trusler, sårbarheder, konsekvenser og/eller nye emner, der skal vurderes).</w:t>
      </w:r>
    </w:p>
    <w:p w14:paraId="44F981FF" w14:textId="7C3E91D8" w:rsidR="00BB2E1E" w:rsidRPr="00AF7034" w:rsidRDefault="00AF7034" w:rsidP="00AF7034">
      <w:pPr>
        <w:pStyle w:val="Overskrift2"/>
        <w:numPr>
          <w:ilvl w:val="0"/>
          <w:numId w:val="0"/>
        </w:numPr>
      </w:pPr>
      <w:r>
        <w:t xml:space="preserve">2.1 </w:t>
      </w:r>
      <w:r w:rsidR="00BB2E1E" w:rsidRPr="00AF7034">
        <w:t>Resultatet</w:t>
      </w:r>
    </w:p>
    <w:p w14:paraId="5E35F910" w14:textId="3DF43EA4" w:rsidR="00BB2E1E" w:rsidRDefault="00BB2E1E" w:rsidP="00BB2E1E">
      <w:pPr>
        <w:pStyle w:val="Brdtekst"/>
      </w:pPr>
      <w:r w:rsidRPr="00365738">
        <w:t>De</w:t>
      </w:r>
      <w:r>
        <w:t xml:space="preserve">n </w:t>
      </w:r>
      <w:r w:rsidR="00AF7034">
        <w:t xml:space="preserve">beregnede </w:t>
      </w:r>
      <w:r>
        <w:t>risiko</w:t>
      </w:r>
      <w:r w:rsidR="00E33C58">
        <w:t xml:space="preserve"> </w:t>
      </w:r>
      <w:r>
        <w:t xml:space="preserve">man har fundet frem til ovenfor, med de nuværende sikkerhedstiltag, </w:t>
      </w:r>
      <w:r w:rsidRPr="00365738">
        <w:t>kaldes</w:t>
      </w:r>
      <w:r>
        <w:t xml:space="preserve"> også</w:t>
      </w:r>
      <w:r w:rsidRPr="00365738">
        <w:t xml:space="preserve"> </w:t>
      </w:r>
      <w:r>
        <w:t>restrisikoen</w:t>
      </w:r>
      <w:r w:rsidRPr="00365738">
        <w:t xml:space="preserve">. </w:t>
      </w:r>
    </w:p>
    <w:p w14:paraId="194AD665" w14:textId="707E02AD" w:rsidR="00BB2E1E" w:rsidRDefault="00AF7034" w:rsidP="00BB2E1E">
      <w:pPr>
        <w:pStyle w:val="Brdtekst"/>
      </w:pPr>
      <w:r>
        <w:t>R</w:t>
      </w:r>
      <w:r w:rsidR="00BB2E1E">
        <w:t>estrisikoen</w:t>
      </w:r>
      <w:r w:rsidR="00BB2E1E" w:rsidRPr="00365738">
        <w:t xml:space="preserve"> </w:t>
      </w:r>
      <w:r w:rsidR="00BB2E1E">
        <w:t>farves/grupperes</w:t>
      </w:r>
      <w:r w:rsidR="00BB2E1E" w:rsidRPr="00365738">
        <w:t xml:space="preserve"> </w:t>
      </w:r>
      <w:r w:rsidR="00BB2E1E">
        <w:t>ud fra</w:t>
      </w:r>
      <w:r w:rsidR="00BB2E1E" w:rsidRPr="00365738">
        <w:t xml:space="preserve"> </w:t>
      </w:r>
      <w:r w:rsidR="00BB2E1E">
        <w:t xml:space="preserve">virksomhedens </w:t>
      </w:r>
      <w:r w:rsidR="00BB2E1E" w:rsidRPr="00365738">
        <w:t>risikovillighed</w:t>
      </w:r>
      <w:r w:rsidR="00BB2E1E">
        <w:t>, så man kan se hvilke</w:t>
      </w:r>
      <w:r w:rsidR="00BB2E1E" w:rsidRPr="00365738">
        <w:t xml:space="preserve"> risici </w:t>
      </w:r>
      <w:r w:rsidR="00BB2E1E">
        <w:t xml:space="preserve">ledelsen umiddelbart kan </w:t>
      </w:r>
      <w:r w:rsidR="00BB2E1E" w:rsidRPr="00365738">
        <w:t xml:space="preserve">leve med og hvornår man </w:t>
      </w:r>
      <w:r w:rsidR="00BB2E1E">
        <w:t xml:space="preserve">skal </w:t>
      </w:r>
      <w:r w:rsidR="00BB2E1E" w:rsidRPr="00365738">
        <w:t xml:space="preserve">gøre noget for håndtere dem, </w:t>
      </w:r>
      <w:proofErr w:type="spellStart"/>
      <w:r w:rsidR="00BB2E1E" w:rsidRPr="00365738">
        <w:t>f.eks.</w:t>
      </w:r>
      <w:r w:rsidR="00BB2E1E">
        <w:t>ved</w:t>
      </w:r>
      <w:proofErr w:type="spellEnd"/>
      <w:r w:rsidR="00BB2E1E">
        <w:t xml:space="preserve"> at</w:t>
      </w:r>
      <w:r w:rsidR="00BB2E1E" w:rsidRPr="00365738">
        <w:t xml:space="preserve"> gennemføre nye tiltag</w:t>
      </w:r>
      <w:r>
        <w:t>.</w:t>
      </w:r>
      <w:r w:rsidR="002E405C">
        <w:t xml:space="preserve"> Se eksempelvis:</w:t>
      </w:r>
    </w:p>
    <w:p w14:paraId="561A5F37" w14:textId="53EB5DCA" w:rsidR="002E405C" w:rsidRDefault="002E405C" w:rsidP="00BB2E1E">
      <w:pPr>
        <w:pStyle w:val="Brdtekst"/>
      </w:pPr>
      <w:r>
        <w:rPr>
          <w:noProof/>
        </w:rPr>
        <w:drawing>
          <wp:anchor distT="0" distB="0" distL="114300" distR="114300" simplePos="0" relativeHeight="251660288" behindDoc="0" locked="0" layoutInCell="1" allowOverlap="1" wp14:anchorId="75BC1ADA" wp14:editId="74A64B6D">
            <wp:simplePos x="0" y="0"/>
            <wp:positionH relativeFrom="margin">
              <wp:posOffset>-112981</wp:posOffset>
            </wp:positionH>
            <wp:positionV relativeFrom="paragraph">
              <wp:posOffset>107315</wp:posOffset>
            </wp:positionV>
            <wp:extent cx="6613200" cy="1692000"/>
            <wp:effectExtent l="0" t="0" r="0" b="3810"/>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13200" cy="1692000"/>
                    </a:xfrm>
                    <a:prstGeom prst="rect">
                      <a:avLst/>
                    </a:prstGeom>
                  </pic:spPr>
                </pic:pic>
              </a:graphicData>
            </a:graphic>
            <wp14:sizeRelH relativeFrom="page">
              <wp14:pctWidth>0</wp14:pctWidth>
            </wp14:sizeRelH>
            <wp14:sizeRelV relativeFrom="page">
              <wp14:pctHeight>0</wp14:pctHeight>
            </wp14:sizeRelV>
          </wp:anchor>
        </w:drawing>
      </w:r>
    </w:p>
    <w:p w14:paraId="067EE2D2" w14:textId="4A986870" w:rsidR="002E405C" w:rsidRDefault="002E405C" w:rsidP="00BB2E1E">
      <w:pPr>
        <w:pStyle w:val="Brdtekst"/>
      </w:pPr>
    </w:p>
    <w:p w14:paraId="6B3CB6F4" w14:textId="13439B97" w:rsidR="002E405C" w:rsidRDefault="002E405C" w:rsidP="00BB2E1E">
      <w:pPr>
        <w:pStyle w:val="Brdtekst"/>
      </w:pPr>
    </w:p>
    <w:p w14:paraId="23B4A787" w14:textId="5FFEE76E" w:rsidR="002E405C" w:rsidRDefault="002E405C" w:rsidP="00BB2E1E">
      <w:pPr>
        <w:pStyle w:val="Brdtekst"/>
      </w:pPr>
    </w:p>
    <w:p w14:paraId="6010B57D" w14:textId="407F2F1A" w:rsidR="002E405C" w:rsidRDefault="002E405C" w:rsidP="00BB2E1E">
      <w:pPr>
        <w:pStyle w:val="Brdtekst"/>
      </w:pPr>
    </w:p>
    <w:p w14:paraId="74D3F6C1" w14:textId="1D5E2F68" w:rsidR="002E405C" w:rsidRDefault="002E405C" w:rsidP="00BB2E1E">
      <w:pPr>
        <w:pStyle w:val="Brdtekst"/>
      </w:pPr>
    </w:p>
    <w:p w14:paraId="70E1F424" w14:textId="127BD5A6" w:rsidR="002E405C" w:rsidRDefault="002E405C" w:rsidP="00BB2E1E">
      <w:pPr>
        <w:pStyle w:val="Brdtekst"/>
      </w:pPr>
    </w:p>
    <w:p w14:paraId="25E74ABC" w14:textId="786B8AA1" w:rsidR="002E405C" w:rsidRDefault="002E405C" w:rsidP="00BB2E1E">
      <w:pPr>
        <w:pStyle w:val="Brdtekst"/>
      </w:pPr>
    </w:p>
    <w:p w14:paraId="1D569DB3" w14:textId="77777777" w:rsidR="002E405C" w:rsidRDefault="002E405C" w:rsidP="00AF7034">
      <w:pPr>
        <w:pStyle w:val="Brdtekst"/>
      </w:pPr>
    </w:p>
    <w:p w14:paraId="57389E5D" w14:textId="7968C293" w:rsidR="00BB2E1E" w:rsidRDefault="00E43EF2" w:rsidP="00AF7034">
      <w:pPr>
        <w:pStyle w:val="Brdtekst"/>
      </w:pPr>
      <w:r>
        <w:t>I det medfølgende ark</w:t>
      </w:r>
      <w:r w:rsidR="00BB2E1E">
        <w:t xml:space="preserve"> udtrykkes</w:t>
      </w:r>
      <w:r>
        <w:t xml:space="preserve"> risikovilligheden</w:t>
      </w:r>
      <w:r w:rsidR="00BB2E1E">
        <w:t xml:space="preserve"> i en farveskala, baseret på</w:t>
      </w:r>
      <w:r>
        <w:t xml:space="preserve"> </w:t>
      </w:r>
      <w:proofErr w:type="spellStart"/>
      <w:r>
        <w:t>katagorierne</w:t>
      </w:r>
      <w:proofErr w:type="spellEnd"/>
      <w:r>
        <w:t xml:space="preserve"> lav, mellem og hø</w:t>
      </w:r>
      <w:r w:rsidR="002E405C">
        <w:t>j</w:t>
      </w:r>
      <w:r>
        <w:t>. Dvs.</w:t>
      </w:r>
      <w:r w:rsidR="00BB2E1E">
        <w:t xml:space="preserve"> at den beregnede risiko fra 1-25 opdeles i intervaller, som vist i modellens kolonne </w:t>
      </w:r>
      <w:r w:rsidR="00005190">
        <w:t>Q</w:t>
      </w:r>
      <w:r w:rsidR="00BB2E1E">
        <w:t>:</w:t>
      </w:r>
    </w:p>
    <w:p w14:paraId="32203E3D" w14:textId="267E5422" w:rsidR="00BB2E1E" w:rsidRDefault="00BB2E1E" w:rsidP="00BB2E1E">
      <w:pPr>
        <w:pStyle w:val="Brdtekst"/>
        <w:numPr>
          <w:ilvl w:val="0"/>
          <w:numId w:val="8"/>
        </w:numPr>
      </w:pPr>
      <w:r>
        <w:lastRenderedPageBreak/>
        <w:t>Grøn farve er en lav risiko, på 5 eller derunder, hvor risici umiddelbart kan accepteres af ledelsen.</w:t>
      </w:r>
    </w:p>
    <w:p w14:paraId="1A006595" w14:textId="581FF50D" w:rsidR="00BB2E1E" w:rsidRDefault="00BB2E1E" w:rsidP="00BB2E1E">
      <w:pPr>
        <w:pStyle w:val="Brdtekst"/>
        <w:numPr>
          <w:ilvl w:val="0"/>
          <w:numId w:val="8"/>
        </w:numPr>
      </w:pPr>
      <w:r>
        <w:t xml:space="preserve">Gul farve er en mellem risiko, fra 6 til og med 9. Her vurderer ledelsen fra gang til gang, om man kan acceptere risikoen eller om man vil gøre noget for at nedbringe den, eksempelvis ved at indføre ekstra foranstaltninger. </w:t>
      </w:r>
    </w:p>
    <w:p w14:paraId="1C45BA2E" w14:textId="0762AF58" w:rsidR="00BB2E1E" w:rsidRDefault="00BB2E1E" w:rsidP="00BB2E1E">
      <w:pPr>
        <w:pStyle w:val="Brdtekst"/>
        <w:numPr>
          <w:ilvl w:val="0"/>
          <w:numId w:val="8"/>
        </w:numPr>
      </w:pPr>
      <w:r>
        <w:t>Rød farve er en høj risiko, på 10 eller derover. Her bør der gøres noget for at håndtere risikoen.</w:t>
      </w:r>
    </w:p>
    <w:p w14:paraId="3057F88B" w14:textId="68088874" w:rsidR="00AF7034" w:rsidRDefault="00E43EF2" w:rsidP="001345D3">
      <w:pPr>
        <w:pStyle w:val="Brdtekst"/>
      </w:pPr>
      <w:r>
        <w:t>Denne opdeling</w:t>
      </w:r>
      <w:r w:rsidR="00CF24E6">
        <w:t xml:space="preserve"> afspejler en passende lav risikovillighed, hvor man kan leve med meget store konsekvenser (5), bare sandsynligheden er lav (1). </w:t>
      </w:r>
      <w:r>
        <w:t xml:space="preserve">Stiger </w:t>
      </w:r>
      <w:r w:rsidR="00CF24E6">
        <w:t>sandsynligheden</w:t>
      </w:r>
      <w:r>
        <w:t xml:space="preserve"> til </w:t>
      </w:r>
      <w:r w:rsidR="00CF24E6">
        <w:t>2,</w:t>
      </w:r>
      <w:r>
        <w:t xml:space="preserve"> bliv</w:t>
      </w:r>
      <w:r w:rsidR="00CF24E6">
        <w:t xml:space="preserve">er risikoen 10 </w:t>
      </w:r>
      <w:r>
        <w:t>og</w:t>
      </w:r>
      <w:r w:rsidR="00CF24E6">
        <w:t xml:space="preserve"> kan de</w:t>
      </w:r>
      <w:r>
        <w:t>rfor</w:t>
      </w:r>
      <w:r w:rsidR="00CF24E6">
        <w:t xml:space="preserve"> ikke accepteres </w:t>
      </w:r>
      <w:r>
        <w:t>(</w:t>
      </w:r>
      <w:r w:rsidR="00CF24E6">
        <w:t>markeret med rød</w:t>
      </w:r>
      <w:r>
        <w:t>)</w:t>
      </w:r>
      <w:r w:rsidR="00CF24E6">
        <w:t>.</w:t>
      </w:r>
      <w:r>
        <w:t xml:space="preserve"> Det glæder også, hvis man eksempelvis har en risiko med en mulig (3) sandsynlighed for en høj konsekvens (4). Så bliver risikoen 12 og kan heller ikke accepteres.</w:t>
      </w:r>
    </w:p>
    <w:p w14:paraId="4E80E629" w14:textId="77777777" w:rsidR="002B7081" w:rsidRDefault="00E668C2" w:rsidP="002B7081">
      <w:pPr>
        <w:pStyle w:val="Brdtekst"/>
      </w:pPr>
      <w:r>
        <w:t xml:space="preserve">Hvis man ønsker en anden fordeling af værdierne i forhold til farverne (risikovilligheden), kan man ændre dette ved at angive andre tal i kolonne Q for de enkelte farver. </w:t>
      </w:r>
      <w:r w:rsidR="002B7081">
        <w:t>Har man eksempelvis en høj risikovillighed, kunne gul farve sættes fra 8 til 14 og rød kunne være 15 eller derover. Grøn er så 7 eller derunder.</w:t>
      </w:r>
    </w:p>
    <w:p w14:paraId="7A3859E3" w14:textId="1151C779" w:rsidR="00C82B64" w:rsidRDefault="00AF7034" w:rsidP="00AF7034">
      <w:pPr>
        <w:pStyle w:val="Brdtekst"/>
      </w:pPr>
      <w:r>
        <w:t xml:space="preserve">Overvejelser om hvilke risici, der </w:t>
      </w:r>
      <w:r w:rsidR="00BB2E1E">
        <w:t>skal gøres noget ved og hvad som skal gøres, dokumenteres i en risikohåndteringsplan.</w:t>
      </w:r>
    </w:p>
    <w:p w14:paraId="698A2CF3" w14:textId="133DB612" w:rsidR="00C82B64" w:rsidRPr="00AA5F3F" w:rsidRDefault="00AF7034" w:rsidP="00AF7034">
      <w:pPr>
        <w:pStyle w:val="Overskrift2"/>
        <w:numPr>
          <w:ilvl w:val="0"/>
          <w:numId w:val="0"/>
        </w:numPr>
      </w:pPr>
      <w:r>
        <w:t>2.2 R</w:t>
      </w:r>
      <w:r w:rsidR="00C82B64" w:rsidRPr="00AA5F3F">
        <w:t>isikohåndtering</w:t>
      </w:r>
      <w:r>
        <w:t>splan</w:t>
      </w:r>
    </w:p>
    <w:p w14:paraId="018E7EFC" w14:textId="4F08B7CC" w:rsidR="00C82B64" w:rsidRDefault="00C82B64" w:rsidP="00C82B64">
      <w:pPr>
        <w:pStyle w:val="Brdtekst"/>
      </w:pPr>
      <w:r>
        <w:t xml:space="preserve">Med udgangspunkt i risikovurderingen vurderes </w:t>
      </w:r>
      <w:r w:rsidR="00AF7034">
        <w:t>det</w:t>
      </w:r>
      <w:r>
        <w:t>, om sikkerheden er på et acceptabelt niveau, eller om man skal iværksætte flere sikkerhedstiltag, for at reducere sandsynligheden for den enkelte trussel mod det enkelte aktiv. Dette vil</w:t>
      </w:r>
      <w:r w:rsidR="000F1AC9">
        <w:t xml:space="preserve"> </w:t>
      </w:r>
      <w:r w:rsidR="00AF7034">
        <w:t>afhænge af</w:t>
      </w:r>
      <w:r>
        <w:t xml:space="preserve"> om det er økonomisk rentabelt. Man kan også overveje at ophøre med de risikobetonede aktiviteter, hvis det er muligt. Endelig kan man overveje, om man kan dele den resterende risiko med leverandører eller forsikre sig ud af det.</w:t>
      </w:r>
    </w:p>
    <w:p w14:paraId="686A118F" w14:textId="79CC259F" w:rsidR="0030377D" w:rsidRDefault="00C82B64" w:rsidP="00E668C2">
      <w:pPr>
        <w:pStyle w:val="Brdtekst"/>
      </w:pPr>
      <w:r>
        <w:t>I ovenstående eksempel, vil det klart være nødvendigt at gøre noget ved risiko nr. 3. F.eks. at man som minimum implementere</w:t>
      </w:r>
      <w:r w:rsidR="00AF7034">
        <w:t>r</w:t>
      </w:r>
      <w:r>
        <w:t xml:space="preserve"> den samme sikkerhed i produktionsnettet, som i resten af netværket.</w:t>
      </w:r>
      <w:r>
        <w:br/>
        <w:t>Man kan overveje, om der er noget, man kan gøre ekstra, for at nedbringe sandsynligheden for risiko nr.1. Risiko nr. 2 kan man godt acceptere.</w:t>
      </w:r>
    </w:p>
    <w:p w14:paraId="7FEF029D" w14:textId="4B561E86" w:rsidR="00C82B64" w:rsidRDefault="00C82B64" w:rsidP="00C82B64">
      <w:pPr>
        <w:pStyle w:val="Brdtekst"/>
      </w:pPr>
      <w:r>
        <w:t>Risikohåndteringsplanen kan enten beskrives i et særskilt dokument</w:t>
      </w:r>
      <w:r w:rsidR="007F3C5F">
        <w:t xml:space="preserve"> eller </w:t>
      </w:r>
      <w:r>
        <w:t>indbygges</w:t>
      </w:r>
      <w:r w:rsidR="007F3C5F">
        <w:t xml:space="preserve"> som ekstra kolonner</w:t>
      </w:r>
      <w:r>
        <w:t xml:space="preserve"> i det regneark man bruger til risiko</w:t>
      </w:r>
      <w:r w:rsidR="007F3C5F">
        <w:t>vurdering</w:t>
      </w:r>
      <w:r>
        <w:t>en.</w:t>
      </w:r>
      <w:r w:rsidRPr="009E27F1">
        <w:t xml:space="preserve"> </w:t>
      </w:r>
      <w:r w:rsidR="007F3C5F">
        <w:t>I det medfølgende regneark kan d</w:t>
      </w:r>
      <w:r>
        <w:t>e sidste kolonner (</w:t>
      </w:r>
      <w:r w:rsidR="001345D3">
        <w:t>J</w:t>
      </w:r>
      <w:r>
        <w:t>-O) bruges.</w:t>
      </w:r>
      <w:r w:rsidR="007F3C5F">
        <w:t xml:space="preserve"> </w:t>
      </w:r>
      <w:r>
        <w:t>Her kan man angive om restrisici kan accepteres eller om der skal gøres noget ved dem</w:t>
      </w:r>
      <w:r w:rsidR="007F3C5F">
        <w:t xml:space="preserve">. I tilfælde af at der skal gøres noget, noteres </w:t>
      </w:r>
      <w:r w:rsidR="00E7697C">
        <w:t>de nye foranstaltninger</w:t>
      </w:r>
      <w:r>
        <w:t xml:space="preserve"> og hvilken ny sandsynlighed, og dermed ny restrisici, det vil give. Se eksempelvis:</w:t>
      </w:r>
    </w:p>
    <w:p w14:paraId="0F4450AD" w14:textId="6D7CF5FF" w:rsidR="00C82B64" w:rsidRDefault="00380ADE" w:rsidP="00C82B64">
      <w:pPr>
        <w:pStyle w:val="Brdtekst"/>
      </w:pPr>
      <w:r w:rsidRPr="004B2ED2">
        <w:rPr>
          <w:noProof/>
        </w:rPr>
        <w:drawing>
          <wp:anchor distT="0" distB="0" distL="114300" distR="114300" simplePos="0" relativeHeight="251661312" behindDoc="0" locked="0" layoutInCell="1" allowOverlap="1" wp14:anchorId="1BD1751E" wp14:editId="264D8ED0">
            <wp:simplePos x="0" y="0"/>
            <wp:positionH relativeFrom="column">
              <wp:posOffset>10160</wp:posOffset>
            </wp:positionH>
            <wp:positionV relativeFrom="paragraph">
              <wp:posOffset>75614</wp:posOffset>
            </wp:positionV>
            <wp:extent cx="6120130" cy="2298065"/>
            <wp:effectExtent l="0" t="0" r="0" b="6985"/>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20130" cy="229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7B844" w14:textId="3CCBB21E" w:rsidR="00C82B64" w:rsidRDefault="00C82B64" w:rsidP="00C82B64">
      <w:pPr>
        <w:pStyle w:val="Brdtekst"/>
      </w:pPr>
    </w:p>
    <w:p w14:paraId="50C4E41D" w14:textId="16D746F0" w:rsidR="00C82B64" w:rsidRDefault="00C82B64" w:rsidP="00C82B64">
      <w:pPr>
        <w:pStyle w:val="Brdtekst"/>
      </w:pPr>
    </w:p>
    <w:p w14:paraId="2C701D74" w14:textId="21A8D68D" w:rsidR="00C82B64" w:rsidRDefault="00C82B64" w:rsidP="00C82B64">
      <w:pPr>
        <w:pStyle w:val="Brdtekst"/>
      </w:pPr>
    </w:p>
    <w:p w14:paraId="6426BAB6" w14:textId="6AF4FCCB" w:rsidR="00C82B64" w:rsidRDefault="00C82B64" w:rsidP="00C82B64">
      <w:pPr>
        <w:pStyle w:val="Brdtekst"/>
      </w:pPr>
    </w:p>
    <w:p w14:paraId="3CD5D493" w14:textId="49B41E7C" w:rsidR="00C82B64" w:rsidRDefault="00C82B64" w:rsidP="00C82B64">
      <w:pPr>
        <w:pStyle w:val="Brdtekst"/>
      </w:pPr>
    </w:p>
    <w:p w14:paraId="7248D9ED" w14:textId="77777777" w:rsidR="00C82B64" w:rsidRDefault="00C82B64" w:rsidP="00C82B64">
      <w:pPr>
        <w:pStyle w:val="Brdtekst"/>
      </w:pPr>
    </w:p>
    <w:p w14:paraId="6FDD40B9" w14:textId="0A07D599" w:rsidR="00C82B64" w:rsidRDefault="00C82B64" w:rsidP="00C82B64">
      <w:pPr>
        <w:pStyle w:val="Brdtekst"/>
      </w:pPr>
    </w:p>
    <w:p w14:paraId="1608DB24" w14:textId="4D4FFE4B" w:rsidR="00C82B64" w:rsidRDefault="00C82B64" w:rsidP="00C82B64">
      <w:pPr>
        <w:pStyle w:val="Brdtekst"/>
      </w:pPr>
    </w:p>
    <w:p w14:paraId="6CCBB723" w14:textId="77777777" w:rsidR="00C82B64" w:rsidRDefault="00C82B64" w:rsidP="00C82B64">
      <w:pPr>
        <w:pStyle w:val="Brdtekst"/>
      </w:pPr>
    </w:p>
    <w:p w14:paraId="5E3DA95B" w14:textId="77777777" w:rsidR="00C82B64" w:rsidRDefault="00C82B64" w:rsidP="00C82B64">
      <w:pPr>
        <w:pStyle w:val="Brdtekst"/>
      </w:pPr>
    </w:p>
    <w:p w14:paraId="011F5B4B" w14:textId="4B6DFA77" w:rsidR="00C82B64" w:rsidRDefault="00C82B64" w:rsidP="00C82B64">
      <w:pPr>
        <w:pStyle w:val="Brdtekst"/>
      </w:pPr>
    </w:p>
    <w:p w14:paraId="6F2B1827" w14:textId="26A0F135" w:rsidR="00C82B64" w:rsidRPr="00282AA3" w:rsidRDefault="00C82B64" w:rsidP="00612CAF">
      <w:pPr>
        <w:pStyle w:val="Overskrift2"/>
        <w:numPr>
          <w:ilvl w:val="1"/>
          <w:numId w:val="11"/>
        </w:numPr>
        <w:ind w:left="709"/>
      </w:pPr>
      <w:r w:rsidRPr="00282AA3">
        <w:t>Vedligeholdelse</w:t>
      </w:r>
    </w:p>
    <w:p w14:paraId="634A7342" w14:textId="77777777" w:rsidR="00C82B64" w:rsidRDefault="00C82B64" w:rsidP="00C82B64">
      <w:pPr>
        <w:pStyle w:val="Brdtekst"/>
      </w:pPr>
      <w:r>
        <w:t>Risikovurderingen og -håndteringsplanen er ikke statiske dokumenter, som efter ledelsens godkendelse, bare kan ”sættes hen på en hylde”.</w:t>
      </w:r>
    </w:p>
    <w:p w14:paraId="3A34A08A" w14:textId="40A32D63" w:rsidR="00C82B64" w:rsidRDefault="00C82B64" w:rsidP="00C82B64">
      <w:pPr>
        <w:pStyle w:val="Brdtekst"/>
      </w:pPr>
      <w:r>
        <w:lastRenderedPageBreak/>
        <w:t>Ud over at risikohåndteringsplanen skal implementeres, herunder opdateringer af f.eks. beredskabsplanen, skal man følge op på, om der er ændringer i risikobilledet (trusler, sårbarheder, konsekvenser og/eller nye emner, der skal vurderes). Er der det, skal processen gentages for de pågældende ændringer.</w:t>
      </w:r>
    </w:p>
    <w:p w14:paraId="0FFFA7C0" w14:textId="77777777" w:rsidR="00C82B64" w:rsidRDefault="00C82B64" w:rsidP="00C82B64">
      <w:pPr>
        <w:pStyle w:val="Brdtekst"/>
      </w:pPr>
      <w:r>
        <w:t>Ideelt sker det løbende, f.eks. ved større ændringer i virksomhedens it eller processer, og når der opdages nye trusler. Man bør sikre sig, at det sker regelmæssigt, f.eks. mindst en gang om året, med en hyppighed baseret på hvor dynamisk virksomhedens verden er.</w:t>
      </w:r>
    </w:p>
    <w:p w14:paraId="5DD32D84" w14:textId="6E90A54C" w:rsidR="00C82B64" w:rsidRDefault="00C82B64" w:rsidP="00C82B64">
      <w:pPr>
        <w:pStyle w:val="Brdtekst"/>
      </w:pPr>
      <w:r>
        <w:t xml:space="preserve">Er der identificeret røde risici, bør man følge op og rapportere på disse oftere. </w:t>
      </w:r>
      <w:r w:rsidR="008735D4">
        <w:t>Hvis</w:t>
      </w:r>
      <w:r>
        <w:t xml:space="preserve"> der</w:t>
      </w:r>
      <w:r w:rsidR="008735D4">
        <w:t xml:space="preserve"> omvendt er</w:t>
      </w:r>
      <w:r>
        <w:t xml:space="preserve"> risici som gentagende gange er grønne, kan man måske gøre det lidt sjældnere for dem, f.eks. hvert andet år.</w:t>
      </w:r>
    </w:p>
    <w:p w14:paraId="39362681" w14:textId="793607D8" w:rsidR="00874F2D" w:rsidRDefault="00C82B64" w:rsidP="00E7697C">
      <w:pPr>
        <w:pStyle w:val="Brdtekst"/>
      </w:pPr>
      <w:r>
        <w:t>Der bør også være en proces, som orienterer ledelsen om større ændringer i risikobilledet og vurderingerne. Som minimum bør den sikkerhedsansvarlige bringe det op på næste ledelsesmøde.</w:t>
      </w:r>
      <w:bookmarkEnd w:id="1"/>
    </w:p>
    <w:sectPr w:rsidR="00874F2D" w:rsidSect="008306A1">
      <w:footerReference w:type="even" r:id="rId9"/>
      <w:footerReference w:type="default" r:id="rId10"/>
      <w:headerReference w:type="first" r:id="rId11"/>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CE2E0" w14:textId="77777777" w:rsidR="00D35BF2" w:rsidRDefault="00D35BF2">
      <w:r>
        <w:separator/>
      </w:r>
    </w:p>
  </w:endnote>
  <w:endnote w:type="continuationSeparator" w:id="0">
    <w:p w14:paraId="0FC49174" w14:textId="77777777" w:rsidR="00D35BF2" w:rsidRDefault="00D35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ubex">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7D513" w14:textId="77777777" w:rsidR="00894AE9" w:rsidRDefault="00894AE9" w:rsidP="00856154">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5D45F086" w14:textId="77777777" w:rsidR="00894AE9" w:rsidRDefault="00894AE9" w:rsidP="008306A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8EA71" w14:textId="77777777" w:rsidR="00894AE9" w:rsidRDefault="00894AE9" w:rsidP="00856154">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704CF2">
      <w:rPr>
        <w:rStyle w:val="Sidetal"/>
        <w:noProof/>
      </w:rPr>
      <w:t>2</w:t>
    </w:r>
    <w:r>
      <w:rPr>
        <w:rStyle w:val="Sidetal"/>
      </w:rPr>
      <w:fldChar w:fldCharType="end"/>
    </w:r>
  </w:p>
  <w:p w14:paraId="0776CF04" w14:textId="12495A8F" w:rsidR="00894AE9" w:rsidRDefault="00894AE9" w:rsidP="00C82B64">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429D5" w14:textId="77777777" w:rsidR="00D35BF2" w:rsidRDefault="00D35BF2">
      <w:r>
        <w:separator/>
      </w:r>
    </w:p>
  </w:footnote>
  <w:footnote w:type="continuationSeparator" w:id="0">
    <w:p w14:paraId="65FFFE2A" w14:textId="77777777" w:rsidR="00D35BF2" w:rsidRDefault="00D35BF2">
      <w:r>
        <w:continuationSeparator/>
      </w:r>
    </w:p>
  </w:footnote>
  <w:footnote w:id="1">
    <w:p w14:paraId="7B1DB79D" w14:textId="77777777" w:rsidR="003351C4" w:rsidRPr="006E2CAC" w:rsidRDefault="003351C4" w:rsidP="003351C4">
      <w:pPr>
        <w:pStyle w:val="Fodnotetekst"/>
      </w:pPr>
      <w:r>
        <w:rPr>
          <w:rStyle w:val="Fodnotehenvisning"/>
        </w:rPr>
        <w:footnoteRef/>
      </w:r>
      <w:r w:rsidRPr="006E2CAC">
        <w:t xml:space="preserve"> </w:t>
      </w:r>
      <w:hyperlink r:id="rId1" w:history="1">
        <w:r w:rsidRPr="00B15DF9">
          <w:rPr>
            <w:rStyle w:val="Hyperlink"/>
          </w:rPr>
          <w:t>https://digst.dk/sikkerhed/hjaelp-til-sikkerhedsarbejdet/vejledninger-til-sikkerhedsarbejdet/risikovurdering/</w:t>
        </w:r>
      </w:hyperlink>
    </w:p>
  </w:footnote>
  <w:footnote w:id="2">
    <w:p w14:paraId="29348A3B" w14:textId="77777777" w:rsidR="00863DBD" w:rsidRPr="00BD68CD" w:rsidRDefault="00863DBD" w:rsidP="00863DBD">
      <w:pPr>
        <w:pStyle w:val="Fodnotetekst"/>
      </w:pPr>
      <w:r>
        <w:rPr>
          <w:rStyle w:val="Fodnotehenvisning"/>
        </w:rPr>
        <w:footnoteRef/>
      </w:r>
      <w:r w:rsidRPr="00BD68CD">
        <w:t xml:space="preserve"> </w:t>
      </w:r>
      <w:hyperlink r:id="rId2" w:history="1">
        <w:r w:rsidRPr="00656EF5">
          <w:rPr>
            <w:rStyle w:val="Hyperlink"/>
          </w:rPr>
          <w:t>http://www.cert.org/resilience/products-services/octave/</w:t>
        </w:r>
      </w:hyperlink>
      <w:r>
        <w:t xml:space="preserve">. </w:t>
      </w:r>
    </w:p>
  </w:footnote>
  <w:footnote w:id="3">
    <w:p w14:paraId="4C0741F4" w14:textId="2F96EA67" w:rsidR="004D3DF9" w:rsidRDefault="00C07E4D">
      <w:pPr>
        <w:pStyle w:val="Fodnotetekst"/>
      </w:pPr>
      <w:r>
        <w:rPr>
          <w:rStyle w:val="Fodnotehenvisning"/>
        </w:rPr>
        <w:footnoteRef/>
      </w:r>
      <w:r>
        <w:t xml:space="preserve"> </w:t>
      </w:r>
      <w:hyperlink r:id="rId3" w:history="1">
        <w:r w:rsidR="004D3DF9" w:rsidRPr="00612CAF">
          <w:rPr>
            <w:rStyle w:val="Hyperlink"/>
          </w:rPr>
          <w:t>https://www.enisa.europa.eu/topics/threat-risk-management/threats-and-trends/enisa-threat-landscape/threat-taxonomy/at_download/file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EDE0" w14:textId="722EAFF6" w:rsidR="00894AE9" w:rsidRDefault="00C8638B">
    <w:pPr>
      <w:pStyle w:val="Sidehoved"/>
    </w:pPr>
    <w:r>
      <w:rPr>
        <w:noProof/>
        <w:lang w:eastAsia="da-DK"/>
      </w:rPr>
      <mc:AlternateContent>
        <mc:Choice Requires="wps">
          <w:drawing>
            <wp:anchor distT="0" distB="0" distL="114300" distR="114300" simplePos="0" relativeHeight="251657728" behindDoc="0" locked="0" layoutInCell="1" allowOverlap="1" wp14:anchorId="6375CAE5" wp14:editId="5AFE8B31">
              <wp:simplePos x="0" y="0"/>
              <wp:positionH relativeFrom="page">
                <wp:posOffset>5634990</wp:posOffset>
              </wp:positionH>
              <wp:positionV relativeFrom="page">
                <wp:posOffset>245745</wp:posOffset>
              </wp:positionV>
              <wp:extent cx="1682115" cy="117729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1177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A9919" w14:textId="13F8FD84" w:rsidR="00894AE9" w:rsidRDefault="00894AE9" w:rsidP="00BA2B47">
                          <w:pPr>
                            <w:rPr>
                              <w:rFonts w:ascii="Dubex" w:hAnsi="Dubex"/>
                              <w:sz w:val="56"/>
                            </w:rPr>
                          </w:pPr>
                        </w:p>
                        <w:p w14:paraId="6570163E" w14:textId="77777777" w:rsidR="00894AE9" w:rsidRDefault="00894AE9" w:rsidP="00BA2B47">
                          <w:pPr>
                            <w:rPr>
                              <w:sz w:val="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5CAE5" id="_x0000_t202" coordsize="21600,21600" o:spt="202" path="m,l,21600r21600,l21600,xe">
              <v:stroke joinstyle="miter"/>
              <v:path gradientshapeok="t" o:connecttype="rect"/>
            </v:shapetype>
            <v:shape id="Text Box 3" o:spid="_x0000_s1026" type="#_x0000_t202" style="position:absolute;margin-left:443.7pt;margin-top:19.35pt;width:132.45pt;height:92.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" stroked="f">
              <v:textbox>
                <w:txbxContent>
                  <w:p w14:paraId="261A9919" w14:textId="13F8FD84" w:rsidR="00894AE9" w:rsidRDefault="00894AE9" w:rsidP="00BA2B47">
                    <w:pPr>
                      <w:rPr>
                        <w:rFonts w:ascii="Dubex" w:hAnsi="Dubex"/>
                        <w:sz w:val="56"/>
                      </w:rPr>
                    </w:pPr>
                  </w:p>
                  <w:p w14:paraId="6570163E" w14:textId="77777777" w:rsidR="00894AE9" w:rsidRDefault="00894AE9" w:rsidP="00BA2B47">
                    <w:pPr>
                      <w:rPr>
                        <w:sz w:val="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9D0"/>
    <w:multiLevelType w:val="hybridMultilevel"/>
    <w:tmpl w:val="C544547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7527A3A"/>
    <w:multiLevelType w:val="multilevel"/>
    <w:tmpl w:val="C352A5B8"/>
    <w:lvl w:ilvl="0">
      <w:start w:val="2"/>
      <w:numFmt w:val="decimal"/>
      <w:lvlText w:val="%1"/>
      <w:lvlJc w:val="left"/>
      <w:pPr>
        <w:ind w:left="390" w:hanging="390"/>
      </w:pPr>
      <w:rPr>
        <w:rFonts w:hint="default"/>
      </w:rPr>
    </w:lvl>
    <w:lvl w:ilvl="1">
      <w:start w:val="3"/>
      <w:numFmt w:val="decimal"/>
      <w:lvlText w:val="%1.%2"/>
      <w:lvlJc w:val="left"/>
      <w:pPr>
        <w:ind w:left="1580" w:hanging="720"/>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880" w:hanging="1440"/>
      </w:pPr>
      <w:rPr>
        <w:rFonts w:hint="default"/>
      </w:rPr>
    </w:lvl>
    <w:lvl w:ilvl="5">
      <w:start w:val="1"/>
      <w:numFmt w:val="decimal"/>
      <w:lvlText w:val="%1.%2.%3.%4.%5.%6"/>
      <w:lvlJc w:val="left"/>
      <w:pPr>
        <w:ind w:left="5740" w:hanging="1440"/>
      </w:pPr>
      <w:rPr>
        <w:rFonts w:hint="default"/>
      </w:rPr>
    </w:lvl>
    <w:lvl w:ilvl="6">
      <w:start w:val="1"/>
      <w:numFmt w:val="decimal"/>
      <w:lvlText w:val="%1.%2.%3.%4.%5.%6.%7"/>
      <w:lvlJc w:val="left"/>
      <w:pPr>
        <w:ind w:left="6960" w:hanging="1800"/>
      </w:pPr>
      <w:rPr>
        <w:rFonts w:hint="default"/>
      </w:rPr>
    </w:lvl>
    <w:lvl w:ilvl="7">
      <w:start w:val="1"/>
      <w:numFmt w:val="decimal"/>
      <w:lvlText w:val="%1.%2.%3.%4.%5.%6.%7.%8"/>
      <w:lvlJc w:val="left"/>
      <w:pPr>
        <w:ind w:left="7820" w:hanging="1800"/>
      </w:pPr>
      <w:rPr>
        <w:rFonts w:hint="default"/>
      </w:rPr>
    </w:lvl>
    <w:lvl w:ilvl="8">
      <w:start w:val="1"/>
      <w:numFmt w:val="decimal"/>
      <w:lvlText w:val="%1.%2.%3.%4.%5.%6.%7.%8.%9"/>
      <w:lvlJc w:val="left"/>
      <w:pPr>
        <w:ind w:left="9040" w:hanging="2160"/>
      </w:pPr>
      <w:rPr>
        <w:rFonts w:hint="default"/>
      </w:rPr>
    </w:lvl>
  </w:abstractNum>
  <w:abstractNum w:abstractNumId="2" w15:restartNumberingAfterBreak="0">
    <w:nsid w:val="0D4D06E5"/>
    <w:multiLevelType w:val="multilevel"/>
    <w:tmpl w:val="40E05502"/>
    <w:lvl w:ilvl="0">
      <w:start w:val="2"/>
      <w:numFmt w:val="decimal"/>
      <w:lvlText w:val="%1"/>
      <w:lvlJc w:val="left"/>
      <w:pPr>
        <w:ind w:left="390" w:hanging="390"/>
      </w:pPr>
      <w:rPr>
        <w:rFonts w:hint="default"/>
      </w:rPr>
    </w:lvl>
    <w:lvl w:ilvl="1">
      <w:start w:val="3"/>
      <w:numFmt w:val="decimal"/>
      <w:lvlText w:val="%1.%2"/>
      <w:lvlJc w:val="left"/>
      <w:pPr>
        <w:ind w:left="1580" w:hanging="720"/>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880" w:hanging="1440"/>
      </w:pPr>
      <w:rPr>
        <w:rFonts w:hint="default"/>
      </w:rPr>
    </w:lvl>
    <w:lvl w:ilvl="5">
      <w:start w:val="1"/>
      <w:numFmt w:val="decimal"/>
      <w:lvlText w:val="%1.%2.%3.%4.%5.%6"/>
      <w:lvlJc w:val="left"/>
      <w:pPr>
        <w:ind w:left="5740" w:hanging="1440"/>
      </w:pPr>
      <w:rPr>
        <w:rFonts w:hint="default"/>
      </w:rPr>
    </w:lvl>
    <w:lvl w:ilvl="6">
      <w:start w:val="1"/>
      <w:numFmt w:val="decimal"/>
      <w:lvlText w:val="%1.%2.%3.%4.%5.%6.%7"/>
      <w:lvlJc w:val="left"/>
      <w:pPr>
        <w:ind w:left="6960" w:hanging="1800"/>
      </w:pPr>
      <w:rPr>
        <w:rFonts w:hint="default"/>
      </w:rPr>
    </w:lvl>
    <w:lvl w:ilvl="7">
      <w:start w:val="1"/>
      <w:numFmt w:val="decimal"/>
      <w:lvlText w:val="%1.%2.%3.%4.%5.%6.%7.%8"/>
      <w:lvlJc w:val="left"/>
      <w:pPr>
        <w:ind w:left="7820" w:hanging="1800"/>
      </w:pPr>
      <w:rPr>
        <w:rFonts w:hint="default"/>
      </w:rPr>
    </w:lvl>
    <w:lvl w:ilvl="8">
      <w:start w:val="1"/>
      <w:numFmt w:val="decimal"/>
      <w:lvlText w:val="%1.%2.%3.%4.%5.%6.%7.%8.%9"/>
      <w:lvlJc w:val="left"/>
      <w:pPr>
        <w:ind w:left="9040" w:hanging="2160"/>
      </w:pPr>
      <w:rPr>
        <w:rFonts w:hint="default"/>
      </w:rPr>
    </w:lvl>
  </w:abstractNum>
  <w:abstractNum w:abstractNumId="3" w15:restartNumberingAfterBreak="0">
    <w:nsid w:val="1C257969"/>
    <w:multiLevelType w:val="hybridMultilevel"/>
    <w:tmpl w:val="2D1AC5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E4E584D"/>
    <w:multiLevelType w:val="hybridMultilevel"/>
    <w:tmpl w:val="7C7877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1602080"/>
    <w:multiLevelType w:val="hybridMultilevel"/>
    <w:tmpl w:val="06E25CFA"/>
    <w:lvl w:ilvl="0" w:tplc="C506FFA6">
      <w:start w:val="1"/>
      <w:numFmt w:val="bullet"/>
      <w:lvlText w:val=""/>
      <w:lvlJc w:val="left"/>
      <w:pPr>
        <w:ind w:left="1100" w:hanging="74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26578DB"/>
    <w:multiLevelType w:val="hybridMultilevel"/>
    <w:tmpl w:val="E29AC4B0"/>
    <w:lvl w:ilvl="0" w:tplc="0E9AA3D0">
      <w:start w:val="1"/>
      <w:numFmt w:val="lowerLetter"/>
      <w:lvlText w:val="%1)"/>
      <w:lvlJc w:val="left"/>
      <w:pPr>
        <w:ind w:left="720" w:hanging="360"/>
      </w:pPr>
      <w:rPr>
        <w:i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6E008FA"/>
    <w:multiLevelType w:val="multilevel"/>
    <w:tmpl w:val="01883A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477A0E"/>
    <w:multiLevelType w:val="hybridMultilevel"/>
    <w:tmpl w:val="893E9B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AE257D6"/>
    <w:multiLevelType w:val="multilevel"/>
    <w:tmpl w:val="D8827980"/>
    <w:lvl w:ilvl="0">
      <w:start w:val="1"/>
      <w:numFmt w:val="decimal"/>
      <w:pStyle w:val="Overskrift1"/>
      <w:lvlText w:val="%1"/>
      <w:lvlJc w:val="left"/>
      <w:pPr>
        <w:tabs>
          <w:tab w:val="num" w:pos="1992"/>
        </w:tabs>
        <w:ind w:left="1992" w:hanging="432"/>
      </w:pPr>
      <w:rPr>
        <w:rFonts w:hint="default"/>
      </w:rPr>
    </w:lvl>
    <w:lvl w:ilvl="1">
      <w:start w:val="1"/>
      <w:numFmt w:val="decimal"/>
      <w:pStyle w:val="Overskrift2"/>
      <w:lvlText w:val="1.%2"/>
      <w:lvlJc w:val="left"/>
      <w:pPr>
        <w:tabs>
          <w:tab w:val="num" w:pos="860"/>
        </w:tabs>
        <w:ind w:left="860" w:hanging="576"/>
      </w:pPr>
      <w:rPr>
        <w:rFonts w:hint="default"/>
      </w:rPr>
    </w:lvl>
    <w:lvl w:ilvl="2">
      <w:start w:val="1"/>
      <w:numFmt w:val="decimal"/>
      <w:pStyle w:val="Overskrift3"/>
      <w:lvlText w:val="%1.%2.%3"/>
      <w:lvlJc w:val="left"/>
      <w:pPr>
        <w:tabs>
          <w:tab w:val="num" w:pos="720"/>
        </w:tabs>
        <w:ind w:left="720" w:hanging="720"/>
      </w:pPr>
      <w:rPr>
        <w:rFonts w:hint="default"/>
      </w:rPr>
    </w:lvl>
    <w:lvl w:ilvl="3">
      <w:start w:val="1"/>
      <w:numFmt w:val="decimal"/>
      <w:pStyle w:val="Overskrift4"/>
      <w:lvlText w:val="%1.%2.%3.%4"/>
      <w:lvlJc w:val="left"/>
      <w:pPr>
        <w:tabs>
          <w:tab w:val="num" w:pos="864"/>
        </w:tabs>
        <w:ind w:left="864" w:hanging="864"/>
      </w:pPr>
      <w:rPr>
        <w:rFonts w:hint="default"/>
      </w:rPr>
    </w:lvl>
    <w:lvl w:ilvl="4">
      <w:start w:val="1"/>
      <w:numFmt w:val="decimal"/>
      <w:pStyle w:val="Overskrift5"/>
      <w:lvlText w:val="%1.%2.%3.%4.%5"/>
      <w:lvlJc w:val="left"/>
      <w:pPr>
        <w:tabs>
          <w:tab w:val="num" w:pos="1008"/>
        </w:tabs>
        <w:ind w:left="1008" w:hanging="1008"/>
      </w:pPr>
      <w:rPr>
        <w:rFonts w:hint="default"/>
      </w:rPr>
    </w:lvl>
    <w:lvl w:ilvl="5">
      <w:start w:val="1"/>
      <w:numFmt w:val="decimal"/>
      <w:pStyle w:val="Overskrift6"/>
      <w:lvlText w:val="%1.%2.%3.%4.%5.%6"/>
      <w:lvlJc w:val="left"/>
      <w:pPr>
        <w:tabs>
          <w:tab w:val="num" w:pos="1152"/>
        </w:tabs>
        <w:ind w:left="1152" w:hanging="1152"/>
      </w:pPr>
      <w:rPr>
        <w:rFonts w:hint="default"/>
      </w:rPr>
    </w:lvl>
    <w:lvl w:ilvl="6">
      <w:start w:val="1"/>
      <w:numFmt w:val="decimal"/>
      <w:pStyle w:val="Overskrift7"/>
      <w:lvlText w:val="%1.%2.%3.%4.%5.%6.%7"/>
      <w:lvlJc w:val="left"/>
      <w:pPr>
        <w:tabs>
          <w:tab w:val="num" w:pos="1296"/>
        </w:tabs>
        <w:ind w:left="1296" w:hanging="1296"/>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4"/>
        </w:tabs>
        <w:ind w:left="1584" w:hanging="1584"/>
      </w:pPr>
      <w:rPr>
        <w:rFonts w:hint="default"/>
      </w:rPr>
    </w:lvl>
  </w:abstractNum>
  <w:abstractNum w:abstractNumId="10" w15:restartNumberingAfterBreak="0">
    <w:nsid w:val="5B842C69"/>
    <w:multiLevelType w:val="hybridMultilevel"/>
    <w:tmpl w:val="F4948F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2970A2A"/>
    <w:multiLevelType w:val="hybridMultilevel"/>
    <w:tmpl w:val="603AFD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64C30A2"/>
    <w:multiLevelType w:val="hybridMultilevel"/>
    <w:tmpl w:val="E17285AC"/>
    <w:lvl w:ilvl="0" w:tplc="04060001">
      <w:start w:val="1"/>
      <w:numFmt w:val="bullet"/>
      <w:lvlText w:val=""/>
      <w:lvlJc w:val="left"/>
      <w:pPr>
        <w:ind w:left="720" w:hanging="360"/>
      </w:pPr>
      <w:rPr>
        <w:rFonts w:ascii="Symbol" w:hAnsi="Symbol" w:hint="default"/>
      </w:rPr>
    </w:lvl>
    <w:lvl w:ilvl="1" w:tplc="B824AE56">
      <w:numFmt w:val="bullet"/>
      <w:lvlText w:val="-"/>
      <w:lvlJc w:val="left"/>
      <w:pPr>
        <w:ind w:left="1440" w:hanging="360"/>
      </w:pPr>
      <w:rPr>
        <w:rFonts w:ascii="Arial" w:eastAsia="Times New Roman" w:hAnsi="Arial" w:cs="Arial" w:hint="default"/>
        <w:color w:val="auto"/>
        <w:sz w:val="18"/>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C425BA2"/>
    <w:multiLevelType w:val="hybridMultilevel"/>
    <w:tmpl w:val="48B0F1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8"/>
  </w:num>
  <w:num w:numId="4">
    <w:abstractNumId w:val="11"/>
  </w:num>
  <w:num w:numId="5">
    <w:abstractNumId w:val="5"/>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0"/>
  </w:num>
  <w:num w:numId="10">
    <w:abstractNumId w:val="2"/>
  </w:num>
  <w:num w:numId="11">
    <w:abstractNumId w:val="1"/>
  </w:num>
  <w:num w:numId="12">
    <w:abstractNumId w:val="7"/>
  </w:num>
  <w:num w:numId="13">
    <w:abstractNumId w:val="13"/>
  </w:num>
  <w:num w:numId="14">
    <w:abstractNumId w:val="10"/>
  </w:num>
  <w:num w:numId="1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8F2"/>
    <w:rsid w:val="00001E45"/>
    <w:rsid w:val="000046F3"/>
    <w:rsid w:val="00004E36"/>
    <w:rsid w:val="00005190"/>
    <w:rsid w:val="00011572"/>
    <w:rsid w:val="00013FDE"/>
    <w:rsid w:val="00020783"/>
    <w:rsid w:val="00020F0D"/>
    <w:rsid w:val="000233CA"/>
    <w:rsid w:val="00023E26"/>
    <w:rsid w:val="000317B3"/>
    <w:rsid w:val="000375DA"/>
    <w:rsid w:val="00040720"/>
    <w:rsid w:val="00046FFF"/>
    <w:rsid w:val="000544D8"/>
    <w:rsid w:val="000605BB"/>
    <w:rsid w:val="00062380"/>
    <w:rsid w:val="00062438"/>
    <w:rsid w:val="000630B3"/>
    <w:rsid w:val="00063CED"/>
    <w:rsid w:val="00066E17"/>
    <w:rsid w:val="00077886"/>
    <w:rsid w:val="00077D1F"/>
    <w:rsid w:val="0008178F"/>
    <w:rsid w:val="000918D4"/>
    <w:rsid w:val="000B0707"/>
    <w:rsid w:val="000B4072"/>
    <w:rsid w:val="000B4431"/>
    <w:rsid w:val="000B4E3F"/>
    <w:rsid w:val="000C0A5F"/>
    <w:rsid w:val="000C21A4"/>
    <w:rsid w:val="000C24D2"/>
    <w:rsid w:val="000C2F76"/>
    <w:rsid w:val="000C4BE0"/>
    <w:rsid w:val="000C7AD0"/>
    <w:rsid w:val="000D3136"/>
    <w:rsid w:val="000D4AEE"/>
    <w:rsid w:val="000D7BCA"/>
    <w:rsid w:val="000E2625"/>
    <w:rsid w:val="000E2FCD"/>
    <w:rsid w:val="000E4964"/>
    <w:rsid w:val="000F1AC9"/>
    <w:rsid w:val="000F4516"/>
    <w:rsid w:val="000F7D8E"/>
    <w:rsid w:val="00105A2F"/>
    <w:rsid w:val="00113EF9"/>
    <w:rsid w:val="0011403B"/>
    <w:rsid w:val="00114FBA"/>
    <w:rsid w:val="00122E53"/>
    <w:rsid w:val="001245E4"/>
    <w:rsid w:val="0012526B"/>
    <w:rsid w:val="0013325C"/>
    <w:rsid w:val="001345D3"/>
    <w:rsid w:val="00134AC3"/>
    <w:rsid w:val="00135D30"/>
    <w:rsid w:val="00137055"/>
    <w:rsid w:val="00143EEE"/>
    <w:rsid w:val="0014519E"/>
    <w:rsid w:val="00145A57"/>
    <w:rsid w:val="00146C34"/>
    <w:rsid w:val="00151964"/>
    <w:rsid w:val="00155F6F"/>
    <w:rsid w:val="0015798D"/>
    <w:rsid w:val="00161FA4"/>
    <w:rsid w:val="00167591"/>
    <w:rsid w:val="00171BDF"/>
    <w:rsid w:val="00183C58"/>
    <w:rsid w:val="00185EC2"/>
    <w:rsid w:val="001868B4"/>
    <w:rsid w:val="001872F2"/>
    <w:rsid w:val="00192243"/>
    <w:rsid w:val="001A2295"/>
    <w:rsid w:val="001A233A"/>
    <w:rsid w:val="001A2F31"/>
    <w:rsid w:val="001B1AF7"/>
    <w:rsid w:val="001B64D3"/>
    <w:rsid w:val="001C7073"/>
    <w:rsid w:val="001D524F"/>
    <w:rsid w:val="001D7C18"/>
    <w:rsid w:val="001E46CA"/>
    <w:rsid w:val="001F25C4"/>
    <w:rsid w:val="001F35CF"/>
    <w:rsid w:val="001F371D"/>
    <w:rsid w:val="0020440E"/>
    <w:rsid w:val="002145AA"/>
    <w:rsid w:val="0022032B"/>
    <w:rsid w:val="0022208A"/>
    <w:rsid w:val="00223AC7"/>
    <w:rsid w:val="00225B7C"/>
    <w:rsid w:val="00226378"/>
    <w:rsid w:val="0023009D"/>
    <w:rsid w:val="002322AC"/>
    <w:rsid w:val="00237602"/>
    <w:rsid w:val="00241D83"/>
    <w:rsid w:val="002452F7"/>
    <w:rsid w:val="00251A48"/>
    <w:rsid w:val="00254584"/>
    <w:rsid w:val="00257E8B"/>
    <w:rsid w:val="00267CA2"/>
    <w:rsid w:val="002753ED"/>
    <w:rsid w:val="002754EC"/>
    <w:rsid w:val="0027566F"/>
    <w:rsid w:val="00285D1C"/>
    <w:rsid w:val="00297508"/>
    <w:rsid w:val="002A2EB7"/>
    <w:rsid w:val="002A3633"/>
    <w:rsid w:val="002A36A4"/>
    <w:rsid w:val="002A44C2"/>
    <w:rsid w:val="002A4A65"/>
    <w:rsid w:val="002A52F7"/>
    <w:rsid w:val="002A636F"/>
    <w:rsid w:val="002B1BFC"/>
    <w:rsid w:val="002B2A05"/>
    <w:rsid w:val="002B7081"/>
    <w:rsid w:val="002C17C7"/>
    <w:rsid w:val="002C5B02"/>
    <w:rsid w:val="002D1DB5"/>
    <w:rsid w:val="002D4123"/>
    <w:rsid w:val="002D62D8"/>
    <w:rsid w:val="002E2584"/>
    <w:rsid w:val="002E405C"/>
    <w:rsid w:val="002E525B"/>
    <w:rsid w:val="002E6D8A"/>
    <w:rsid w:val="0030377D"/>
    <w:rsid w:val="003067AD"/>
    <w:rsid w:val="00320683"/>
    <w:rsid w:val="00325112"/>
    <w:rsid w:val="00326525"/>
    <w:rsid w:val="00326DF9"/>
    <w:rsid w:val="0032753B"/>
    <w:rsid w:val="00327D4D"/>
    <w:rsid w:val="00330735"/>
    <w:rsid w:val="00333FF5"/>
    <w:rsid w:val="003351C4"/>
    <w:rsid w:val="00335433"/>
    <w:rsid w:val="0034238B"/>
    <w:rsid w:val="00344B72"/>
    <w:rsid w:val="00347DBE"/>
    <w:rsid w:val="0036340F"/>
    <w:rsid w:val="00365108"/>
    <w:rsid w:val="00380ADE"/>
    <w:rsid w:val="00383776"/>
    <w:rsid w:val="0038505A"/>
    <w:rsid w:val="003A2078"/>
    <w:rsid w:val="003A278C"/>
    <w:rsid w:val="003A437A"/>
    <w:rsid w:val="003B1E78"/>
    <w:rsid w:val="003B3101"/>
    <w:rsid w:val="003B7686"/>
    <w:rsid w:val="003B7C1D"/>
    <w:rsid w:val="003C1759"/>
    <w:rsid w:val="003D0539"/>
    <w:rsid w:val="003D3E94"/>
    <w:rsid w:val="003E2D16"/>
    <w:rsid w:val="003E6E1F"/>
    <w:rsid w:val="003F4236"/>
    <w:rsid w:val="00401D24"/>
    <w:rsid w:val="0041137D"/>
    <w:rsid w:val="00422ACB"/>
    <w:rsid w:val="00427BD5"/>
    <w:rsid w:val="00431CCC"/>
    <w:rsid w:val="00436B72"/>
    <w:rsid w:val="00436E29"/>
    <w:rsid w:val="004373DC"/>
    <w:rsid w:val="00440993"/>
    <w:rsid w:val="004429B5"/>
    <w:rsid w:val="00443FBD"/>
    <w:rsid w:val="004521BF"/>
    <w:rsid w:val="004522E0"/>
    <w:rsid w:val="004629CF"/>
    <w:rsid w:val="004637DC"/>
    <w:rsid w:val="004647D0"/>
    <w:rsid w:val="00467FDA"/>
    <w:rsid w:val="004732F0"/>
    <w:rsid w:val="00475C3A"/>
    <w:rsid w:val="0047691C"/>
    <w:rsid w:val="004773CD"/>
    <w:rsid w:val="00481950"/>
    <w:rsid w:val="00494D51"/>
    <w:rsid w:val="0049526A"/>
    <w:rsid w:val="00497445"/>
    <w:rsid w:val="00497D21"/>
    <w:rsid w:val="004A6D59"/>
    <w:rsid w:val="004B2ED2"/>
    <w:rsid w:val="004B32AE"/>
    <w:rsid w:val="004C19A7"/>
    <w:rsid w:val="004C2627"/>
    <w:rsid w:val="004C4370"/>
    <w:rsid w:val="004D3DF9"/>
    <w:rsid w:val="004D5D69"/>
    <w:rsid w:val="004E3E5C"/>
    <w:rsid w:val="004F3097"/>
    <w:rsid w:val="004F5F9D"/>
    <w:rsid w:val="004F7FF6"/>
    <w:rsid w:val="005017CB"/>
    <w:rsid w:val="00506E18"/>
    <w:rsid w:val="005118DB"/>
    <w:rsid w:val="00511CB8"/>
    <w:rsid w:val="0051494A"/>
    <w:rsid w:val="00517616"/>
    <w:rsid w:val="00520631"/>
    <w:rsid w:val="0053054E"/>
    <w:rsid w:val="00531D4B"/>
    <w:rsid w:val="00532BA2"/>
    <w:rsid w:val="00534F75"/>
    <w:rsid w:val="00542850"/>
    <w:rsid w:val="005449D4"/>
    <w:rsid w:val="00545123"/>
    <w:rsid w:val="00562BF1"/>
    <w:rsid w:val="0056482C"/>
    <w:rsid w:val="00572C6F"/>
    <w:rsid w:val="005765D2"/>
    <w:rsid w:val="00581609"/>
    <w:rsid w:val="00581BE7"/>
    <w:rsid w:val="00596628"/>
    <w:rsid w:val="005B09E9"/>
    <w:rsid w:val="005C2275"/>
    <w:rsid w:val="005C583B"/>
    <w:rsid w:val="005C6D6B"/>
    <w:rsid w:val="005C7B91"/>
    <w:rsid w:val="005C7D8F"/>
    <w:rsid w:val="005D056B"/>
    <w:rsid w:val="005D18D0"/>
    <w:rsid w:val="005D28BB"/>
    <w:rsid w:val="005E4549"/>
    <w:rsid w:val="005E7B31"/>
    <w:rsid w:val="005F083D"/>
    <w:rsid w:val="005F3FF3"/>
    <w:rsid w:val="00601E3B"/>
    <w:rsid w:val="00602DBC"/>
    <w:rsid w:val="00604CA1"/>
    <w:rsid w:val="0060616F"/>
    <w:rsid w:val="0060766F"/>
    <w:rsid w:val="00610050"/>
    <w:rsid w:val="0061058E"/>
    <w:rsid w:val="00612CAF"/>
    <w:rsid w:val="0061448D"/>
    <w:rsid w:val="00614694"/>
    <w:rsid w:val="00614A93"/>
    <w:rsid w:val="006168B5"/>
    <w:rsid w:val="00617948"/>
    <w:rsid w:val="00624176"/>
    <w:rsid w:val="0062534C"/>
    <w:rsid w:val="006301F6"/>
    <w:rsid w:val="006313F2"/>
    <w:rsid w:val="00641376"/>
    <w:rsid w:val="00643FBA"/>
    <w:rsid w:val="00650990"/>
    <w:rsid w:val="006509C3"/>
    <w:rsid w:val="00652F4D"/>
    <w:rsid w:val="00655539"/>
    <w:rsid w:val="0066457F"/>
    <w:rsid w:val="00664E8D"/>
    <w:rsid w:val="00665E71"/>
    <w:rsid w:val="00674CAB"/>
    <w:rsid w:val="006768FC"/>
    <w:rsid w:val="00677329"/>
    <w:rsid w:val="00677D72"/>
    <w:rsid w:val="00680F58"/>
    <w:rsid w:val="00685324"/>
    <w:rsid w:val="006922BD"/>
    <w:rsid w:val="00692D42"/>
    <w:rsid w:val="00692E60"/>
    <w:rsid w:val="0069639A"/>
    <w:rsid w:val="006965D4"/>
    <w:rsid w:val="006967AC"/>
    <w:rsid w:val="006A31CA"/>
    <w:rsid w:val="006A53BD"/>
    <w:rsid w:val="006B53D8"/>
    <w:rsid w:val="006C2038"/>
    <w:rsid w:val="006C2B26"/>
    <w:rsid w:val="006C4337"/>
    <w:rsid w:val="006D088C"/>
    <w:rsid w:val="006D0F76"/>
    <w:rsid w:val="006D129E"/>
    <w:rsid w:val="006D28BA"/>
    <w:rsid w:val="006D4EED"/>
    <w:rsid w:val="006D5B6A"/>
    <w:rsid w:val="006D7D62"/>
    <w:rsid w:val="006E2ABA"/>
    <w:rsid w:val="006E3B21"/>
    <w:rsid w:val="006E461B"/>
    <w:rsid w:val="006F2E69"/>
    <w:rsid w:val="006F5118"/>
    <w:rsid w:val="006F5B0E"/>
    <w:rsid w:val="00704CF2"/>
    <w:rsid w:val="007108C1"/>
    <w:rsid w:val="00715D82"/>
    <w:rsid w:val="007168F2"/>
    <w:rsid w:val="0071797F"/>
    <w:rsid w:val="00721B03"/>
    <w:rsid w:val="007222AE"/>
    <w:rsid w:val="00722C99"/>
    <w:rsid w:val="00723DB2"/>
    <w:rsid w:val="00724E77"/>
    <w:rsid w:val="0072740C"/>
    <w:rsid w:val="007337B6"/>
    <w:rsid w:val="007338C3"/>
    <w:rsid w:val="00734BF3"/>
    <w:rsid w:val="00735B2D"/>
    <w:rsid w:val="007362C5"/>
    <w:rsid w:val="007367F4"/>
    <w:rsid w:val="007411FE"/>
    <w:rsid w:val="007427D3"/>
    <w:rsid w:val="0075239A"/>
    <w:rsid w:val="007602B9"/>
    <w:rsid w:val="0076109F"/>
    <w:rsid w:val="0077259A"/>
    <w:rsid w:val="007778A8"/>
    <w:rsid w:val="00785200"/>
    <w:rsid w:val="00785A35"/>
    <w:rsid w:val="00791EC3"/>
    <w:rsid w:val="007922F0"/>
    <w:rsid w:val="00793C67"/>
    <w:rsid w:val="00793D9F"/>
    <w:rsid w:val="00793DDC"/>
    <w:rsid w:val="00794441"/>
    <w:rsid w:val="007A1DA1"/>
    <w:rsid w:val="007A7CF3"/>
    <w:rsid w:val="007B0E85"/>
    <w:rsid w:val="007B5863"/>
    <w:rsid w:val="007C7F94"/>
    <w:rsid w:val="007E14DF"/>
    <w:rsid w:val="007E4296"/>
    <w:rsid w:val="007F3C5F"/>
    <w:rsid w:val="007F55C1"/>
    <w:rsid w:val="008000A3"/>
    <w:rsid w:val="00802A2E"/>
    <w:rsid w:val="008114D4"/>
    <w:rsid w:val="008135B7"/>
    <w:rsid w:val="008141C6"/>
    <w:rsid w:val="00822EEF"/>
    <w:rsid w:val="008236EE"/>
    <w:rsid w:val="008258C5"/>
    <w:rsid w:val="00825D42"/>
    <w:rsid w:val="008264B8"/>
    <w:rsid w:val="008306A1"/>
    <w:rsid w:val="00832047"/>
    <w:rsid w:val="00850561"/>
    <w:rsid w:val="00853833"/>
    <w:rsid w:val="00856154"/>
    <w:rsid w:val="00863DBD"/>
    <w:rsid w:val="008642DF"/>
    <w:rsid w:val="0087118F"/>
    <w:rsid w:val="008723F4"/>
    <w:rsid w:val="00872ECF"/>
    <w:rsid w:val="008735D4"/>
    <w:rsid w:val="00873B4C"/>
    <w:rsid w:val="00874F2D"/>
    <w:rsid w:val="008753EC"/>
    <w:rsid w:val="008779F6"/>
    <w:rsid w:val="00880645"/>
    <w:rsid w:val="008863FB"/>
    <w:rsid w:val="00894AE9"/>
    <w:rsid w:val="00894C08"/>
    <w:rsid w:val="0089508B"/>
    <w:rsid w:val="00895EA2"/>
    <w:rsid w:val="008967FC"/>
    <w:rsid w:val="008A4355"/>
    <w:rsid w:val="008A59CD"/>
    <w:rsid w:val="008A7598"/>
    <w:rsid w:val="008B0BC5"/>
    <w:rsid w:val="008B3FD9"/>
    <w:rsid w:val="008C396F"/>
    <w:rsid w:val="008C3D06"/>
    <w:rsid w:val="008C6C83"/>
    <w:rsid w:val="008D2072"/>
    <w:rsid w:val="008D5133"/>
    <w:rsid w:val="008D56AA"/>
    <w:rsid w:val="008E0923"/>
    <w:rsid w:val="008E132E"/>
    <w:rsid w:val="008E4F19"/>
    <w:rsid w:val="008E7644"/>
    <w:rsid w:val="008F0ED9"/>
    <w:rsid w:val="00900AFE"/>
    <w:rsid w:val="00904099"/>
    <w:rsid w:val="0090505F"/>
    <w:rsid w:val="009073F3"/>
    <w:rsid w:val="009074C7"/>
    <w:rsid w:val="00907572"/>
    <w:rsid w:val="00921811"/>
    <w:rsid w:val="0092692D"/>
    <w:rsid w:val="00932030"/>
    <w:rsid w:val="00932257"/>
    <w:rsid w:val="0093372A"/>
    <w:rsid w:val="00933BF9"/>
    <w:rsid w:val="009352CE"/>
    <w:rsid w:val="00940CDF"/>
    <w:rsid w:val="00950077"/>
    <w:rsid w:val="00951D47"/>
    <w:rsid w:val="00952520"/>
    <w:rsid w:val="00953E99"/>
    <w:rsid w:val="0095623A"/>
    <w:rsid w:val="00957CF4"/>
    <w:rsid w:val="00960EEC"/>
    <w:rsid w:val="00961A41"/>
    <w:rsid w:val="009631EE"/>
    <w:rsid w:val="0096467D"/>
    <w:rsid w:val="00967927"/>
    <w:rsid w:val="0097719C"/>
    <w:rsid w:val="00984048"/>
    <w:rsid w:val="00993CA2"/>
    <w:rsid w:val="00993E81"/>
    <w:rsid w:val="0099524A"/>
    <w:rsid w:val="009966C9"/>
    <w:rsid w:val="00996890"/>
    <w:rsid w:val="009A3E09"/>
    <w:rsid w:val="009A7ADC"/>
    <w:rsid w:val="009C315E"/>
    <w:rsid w:val="009C384E"/>
    <w:rsid w:val="009C4FF4"/>
    <w:rsid w:val="009C60E3"/>
    <w:rsid w:val="009C73C9"/>
    <w:rsid w:val="009D4341"/>
    <w:rsid w:val="009D55B6"/>
    <w:rsid w:val="009E3FB7"/>
    <w:rsid w:val="009E5C8F"/>
    <w:rsid w:val="009E6973"/>
    <w:rsid w:val="009E6A74"/>
    <w:rsid w:val="009E6A98"/>
    <w:rsid w:val="009F1CEF"/>
    <w:rsid w:val="009F5A6D"/>
    <w:rsid w:val="00A00136"/>
    <w:rsid w:val="00A01E52"/>
    <w:rsid w:val="00A03B8F"/>
    <w:rsid w:val="00A03C2A"/>
    <w:rsid w:val="00A05E28"/>
    <w:rsid w:val="00A06413"/>
    <w:rsid w:val="00A06C11"/>
    <w:rsid w:val="00A07AB5"/>
    <w:rsid w:val="00A1096D"/>
    <w:rsid w:val="00A1168C"/>
    <w:rsid w:val="00A1309B"/>
    <w:rsid w:val="00A135BF"/>
    <w:rsid w:val="00A1599A"/>
    <w:rsid w:val="00A16A88"/>
    <w:rsid w:val="00A24AE9"/>
    <w:rsid w:val="00A24C6E"/>
    <w:rsid w:val="00A26224"/>
    <w:rsid w:val="00A37E87"/>
    <w:rsid w:val="00A40D90"/>
    <w:rsid w:val="00A4382E"/>
    <w:rsid w:val="00A4557F"/>
    <w:rsid w:val="00A558D9"/>
    <w:rsid w:val="00A616A5"/>
    <w:rsid w:val="00A75EF6"/>
    <w:rsid w:val="00A80DBB"/>
    <w:rsid w:val="00A81472"/>
    <w:rsid w:val="00A82E85"/>
    <w:rsid w:val="00A851D6"/>
    <w:rsid w:val="00A94D7B"/>
    <w:rsid w:val="00A95F0D"/>
    <w:rsid w:val="00AA1478"/>
    <w:rsid w:val="00AA4B16"/>
    <w:rsid w:val="00AA6ECC"/>
    <w:rsid w:val="00AB12BC"/>
    <w:rsid w:val="00AB3278"/>
    <w:rsid w:val="00AB38E8"/>
    <w:rsid w:val="00AC3C2F"/>
    <w:rsid w:val="00AC6CF2"/>
    <w:rsid w:val="00AD2D7E"/>
    <w:rsid w:val="00AD41C2"/>
    <w:rsid w:val="00AD6905"/>
    <w:rsid w:val="00AE0588"/>
    <w:rsid w:val="00AE2133"/>
    <w:rsid w:val="00AE2B59"/>
    <w:rsid w:val="00AF13AF"/>
    <w:rsid w:val="00AF254A"/>
    <w:rsid w:val="00AF6E62"/>
    <w:rsid w:val="00AF7034"/>
    <w:rsid w:val="00B0190C"/>
    <w:rsid w:val="00B129B2"/>
    <w:rsid w:val="00B16B44"/>
    <w:rsid w:val="00B17376"/>
    <w:rsid w:val="00B17864"/>
    <w:rsid w:val="00B22984"/>
    <w:rsid w:val="00B32521"/>
    <w:rsid w:val="00B36A68"/>
    <w:rsid w:val="00B42BB9"/>
    <w:rsid w:val="00B433EE"/>
    <w:rsid w:val="00B45F6C"/>
    <w:rsid w:val="00B47414"/>
    <w:rsid w:val="00B55F02"/>
    <w:rsid w:val="00B5783F"/>
    <w:rsid w:val="00B63538"/>
    <w:rsid w:val="00B63BC8"/>
    <w:rsid w:val="00B65944"/>
    <w:rsid w:val="00B70057"/>
    <w:rsid w:val="00B8479E"/>
    <w:rsid w:val="00B847C5"/>
    <w:rsid w:val="00B9204E"/>
    <w:rsid w:val="00BA2B47"/>
    <w:rsid w:val="00BA2E3C"/>
    <w:rsid w:val="00BB1DEB"/>
    <w:rsid w:val="00BB2E1E"/>
    <w:rsid w:val="00BB79B5"/>
    <w:rsid w:val="00BC07B7"/>
    <w:rsid w:val="00BC2260"/>
    <w:rsid w:val="00BC2394"/>
    <w:rsid w:val="00BC2D78"/>
    <w:rsid w:val="00BC5E6B"/>
    <w:rsid w:val="00BC5F8D"/>
    <w:rsid w:val="00BC71C5"/>
    <w:rsid w:val="00BD1788"/>
    <w:rsid w:val="00BE0C8F"/>
    <w:rsid w:val="00BF0DF4"/>
    <w:rsid w:val="00BF2693"/>
    <w:rsid w:val="00BF6A5A"/>
    <w:rsid w:val="00C05C9B"/>
    <w:rsid w:val="00C07E4D"/>
    <w:rsid w:val="00C07F32"/>
    <w:rsid w:val="00C10580"/>
    <w:rsid w:val="00C13D46"/>
    <w:rsid w:val="00C20DEA"/>
    <w:rsid w:val="00C211C1"/>
    <w:rsid w:val="00C23B33"/>
    <w:rsid w:val="00C23DC5"/>
    <w:rsid w:val="00C35D1D"/>
    <w:rsid w:val="00C4012C"/>
    <w:rsid w:val="00C45090"/>
    <w:rsid w:val="00C52296"/>
    <w:rsid w:val="00C52C91"/>
    <w:rsid w:val="00C545F6"/>
    <w:rsid w:val="00C56928"/>
    <w:rsid w:val="00C57E7A"/>
    <w:rsid w:val="00C63B86"/>
    <w:rsid w:val="00C64AF8"/>
    <w:rsid w:val="00C66B08"/>
    <w:rsid w:val="00C82260"/>
    <w:rsid w:val="00C82B64"/>
    <w:rsid w:val="00C85942"/>
    <w:rsid w:val="00C8638B"/>
    <w:rsid w:val="00C87F14"/>
    <w:rsid w:val="00C90493"/>
    <w:rsid w:val="00C91805"/>
    <w:rsid w:val="00C935E8"/>
    <w:rsid w:val="00CA1CFC"/>
    <w:rsid w:val="00CA3286"/>
    <w:rsid w:val="00CA4374"/>
    <w:rsid w:val="00CB0785"/>
    <w:rsid w:val="00CB45F8"/>
    <w:rsid w:val="00CB5C74"/>
    <w:rsid w:val="00CB6CC7"/>
    <w:rsid w:val="00CB73AA"/>
    <w:rsid w:val="00CB7F6A"/>
    <w:rsid w:val="00CC1FED"/>
    <w:rsid w:val="00CC2898"/>
    <w:rsid w:val="00CC4338"/>
    <w:rsid w:val="00CC5B79"/>
    <w:rsid w:val="00CD11B6"/>
    <w:rsid w:val="00CD2A0C"/>
    <w:rsid w:val="00CE1118"/>
    <w:rsid w:val="00CE68C0"/>
    <w:rsid w:val="00CE6FCE"/>
    <w:rsid w:val="00CF0027"/>
    <w:rsid w:val="00CF24E6"/>
    <w:rsid w:val="00CF3713"/>
    <w:rsid w:val="00CF5150"/>
    <w:rsid w:val="00D00AE6"/>
    <w:rsid w:val="00D061E0"/>
    <w:rsid w:val="00D0764D"/>
    <w:rsid w:val="00D112C4"/>
    <w:rsid w:val="00D17030"/>
    <w:rsid w:val="00D17B25"/>
    <w:rsid w:val="00D17D33"/>
    <w:rsid w:val="00D22290"/>
    <w:rsid w:val="00D25340"/>
    <w:rsid w:val="00D31044"/>
    <w:rsid w:val="00D35BF2"/>
    <w:rsid w:val="00D505A4"/>
    <w:rsid w:val="00D52597"/>
    <w:rsid w:val="00D52983"/>
    <w:rsid w:val="00D53E25"/>
    <w:rsid w:val="00D54E0B"/>
    <w:rsid w:val="00D55AC3"/>
    <w:rsid w:val="00D57E7B"/>
    <w:rsid w:val="00D62178"/>
    <w:rsid w:val="00D6584C"/>
    <w:rsid w:val="00D67939"/>
    <w:rsid w:val="00D70A2D"/>
    <w:rsid w:val="00D731A5"/>
    <w:rsid w:val="00D75823"/>
    <w:rsid w:val="00D7787D"/>
    <w:rsid w:val="00D81E7F"/>
    <w:rsid w:val="00D820C5"/>
    <w:rsid w:val="00D84954"/>
    <w:rsid w:val="00D86804"/>
    <w:rsid w:val="00D933FA"/>
    <w:rsid w:val="00D95E12"/>
    <w:rsid w:val="00D96595"/>
    <w:rsid w:val="00D9660F"/>
    <w:rsid w:val="00DA15D4"/>
    <w:rsid w:val="00DA31F3"/>
    <w:rsid w:val="00DA4095"/>
    <w:rsid w:val="00DA6958"/>
    <w:rsid w:val="00DB263E"/>
    <w:rsid w:val="00DB2F50"/>
    <w:rsid w:val="00DB3FFC"/>
    <w:rsid w:val="00DB5E9C"/>
    <w:rsid w:val="00DB76BE"/>
    <w:rsid w:val="00DC2E89"/>
    <w:rsid w:val="00DD3F27"/>
    <w:rsid w:val="00DE11B1"/>
    <w:rsid w:val="00DE12AD"/>
    <w:rsid w:val="00DE4219"/>
    <w:rsid w:val="00DE4754"/>
    <w:rsid w:val="00DE5ACC"/>
    <w:rsid w:val="00DF1CEE"/>
    <w:rsid w:val="00DF2F26"/>
    <w:rsid w:val="00DF3D74"/>
    <w:rsid w:val="00DF466A"/>
    <w:rsid w:val="00DF5CD6"/>
    <w:rsid w:val="00E04B3D"/>
    <w:rsid w:val="00E0568E"/>
    <w:rsid w:val="00E13AC9"/>
    <w:rsid w:val="00E166E6"/>
    <w:rsid w:val="00E17D06"/>
    <w:rsid w:val="00E21153"/>
    <w:rsid w:val="00E21BAE"/>
    <w:rsid w:val="00E33C58"/>
    <w:rsid w:val="00E34F37"/>
    <w:rsid w:val="00E41F26"/>
    <w:rsid w:val="00E42B6B"/>
    <w:rsid w:val="00E43528"/>
    <w:rsid w:val="00E43EF2"/>
    <w:rsid w:val="00E445C0"/>
    <w:rsid w:val="00E47D8A"/>
    <w:rsid w:val="00E5179A"/>
    <w:rsid w:val="00E604C9"/>
    <w:rsid w:val="00E60F49"/>
    <w:rsid w:val="00E623E8"/>
    <w:rsid w:val="00E63655"/>
    <w:rsid w:val="00E668C2"/>
    <w:rsid w:val="00E733FC"/>
    <w:rsid w:val="00E73B4D"/>
    <w:rsid w:val="00E7697C"/>
    <w:rsid w:val="00E83406"/>
    <w:rsid w:val="00E84BFC"/>
    <w:rsid w:val="00E860FD"/>
    <w:rsid w:val="00E86761"/>
    <w:rsid w:val="00E90A8B"/>
    <w:rsid w:val="00E9506A"/>
    <w:rsid w:val="00EA285A"/>
    <w:rsid w:val="00EA2D9C"/>
    <w:rsid w:val="00EA7553"/>
    <w:rsid w:val="00EB0479"/>
    <w:rsid w:val="00EB6804"/>
    <w:rsid w:val="00EB6D1F"/>
    <w:rsid w:val="00EB7F91"/>
    <w:rsid w:val="00EC4202"/>
    <w:rsid w:val="00EC6252"/>
    <w:rsid w:val="00ED143C"/>
    <w:rsid w:val="00ED254F"/>
    <w:rsid w:val="00ED7029"/>
    <w:rsid w:val="00EE0986"/>
    <w:rsid w:val="00EE1F1B"/>
    <w:rsid w:val="00EE2054"/>
    <w:rsid w:val="00EE34AE"/>
    <w:rsid w:val="00EE629E"/>
    <w:rsid w:val="00EF1D8D"/>
    <w:rsid w:val="00F0013C"/>
    <w:rsid w:val="00F0214A"/>
    <w:rsid w:val="00F06B83"/>
    <w:rsid w:val="00F07AC3"/>
    <w:rsid w:val="00F128B3"/>
    <w:rsid w:val="00F16929"/>
    <w:rsid w:val="00F22893"/>
    <w:rsid w:val="00F25189"/>
    <w:rsid w:val="00F30178"/>
    <w:rsid w:val="00F33221"/>
    <w:rsid w:val="00F35AF4"/>
    <w:rsid w:val="00F36150"/>
    <w:rsid w:val="00F36F4C"/>
    <w:rsid w:val="00F52936"/>
    <w:rsid w:val="00F5378B"/>
    <w:rsid w:val="00F633DA"/>
    <w:rsid w:val="00F65981"/>
    <w:rsid w:val="00F700A7"/>
    <w:rsid w:val="00F70887"/>
    <w:rsid w:val="00F70995"/>
    <w:rsid w:val="00F74140"/>
    <w:rsid w:val="00F845B8"/>
    <w:rsid w:val="00F95887"/>
    <w:rsid w:val="00F96D86"/>
    <w:rsid w:val="00FA0D01"/>
    <w:rsid w:val="00FA1173"/>
    <w:rsid w:val="00FA4003"/>
    <w:rsid w:val="00FB58D9"/>
    <w:rsid w:val="00FB66F5"/>
    <w:rsid w:val="00FB78E3"/>
    <w:rsid w:val="00FB79C6"/>
    <w:rsid w:val="00FC024B"/>
    <w:rsid w:val="00FC34C1"/>
    <w:rsid w:val="00FC3A97"/>
    <w:rsid w:val="00FC554F"/>
    <w:rsid w:val="00FC684D"/>
    <w:rsid w:val="00FC75AE"/>
    <w:rsid w:val="00FD37B6"/>
    <w:rsid w:val="00FE0E95"/>
    <w:rsid w:val="00FE3E03"/>
    <w:rsid w:val="00FE70E4"/>
    <w:rsid w:val="00FF133D"/>
    <w:rsid w:val="00FF534C"/>
    <w:rsid w:val="00FF5F04"/>
    <w:rsid w:val="00FF63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640E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16A5"/>
    <w:rPr>
      <w:rFonts w:ascii="Arial" w:hAnsi="Arial"/>
      <w:szCs w:val="24"/>
      <w:lang w:eastAsia="ja-JP"/>
    </w:rPr>
  </w:style>
  <w:style w:type="paragraph" w:styleId="Overskrift1">
    <w:name w:val="heading 1"/>
    <w:aliases w:val="Heading 1 Char"/>
    <w:basedOn w:val="Normal"/>
    <w:next w:val="Normal"/>
    <w:link w:val="Overskrift1Tegn"/>
    <w:qFormat/>
    <w:rsid w:val="008F0ED9"/>
    <w:pPr>
      <w:keepNext/>
      <w:pageBreakBefore/>
      <w:numPr>
        <w:numId w:val="1"/>
      </w:numPr>
      <w:tabs>
        <w:tab w:val="clear" w:pos="1992"/>
        <w:tab w:val="num" w:pos="432"/>
      </w:tabs>
      <w:spacing w:before="240" w:after="60"/>
      <w:ind w:left="432"/>
      <w:outlineLvl w:val="0"/>
    </w:pPr>
    <w:rPr>
      <w:rFonts w:cs="Arial"/>
      <w:b/>
      <w:bCs/>
      <w:kern w:val="32"/>
      <w:sz w:val="32"/>
      <w:szCs w:val="32"/>
    </w:rPr>
  </w:style>
  <w:style w:type="paragraph" w:styleId="Overskrift2">
    <w:name w:val="heading 2"/>
    <w:aliases w:val="Heading 2 Char"/>
    <w:basedOn w:val="Normal"/>
    <w:next w:val="Normal"/>
    <w:link w:val="Overskrift2Tegn"/>
    <w:qFormat/>
    <w:rsid w:val="008F0ED9"/>
    <w:pPr>
      <w:keepNext/>
      <w:numPr>
        <w:ilvl w:val="1"/>
        <w:numId w:val="1"/>
      </w:numPr>
      <w:spacing w:before="240" w:after="60"/>
      <w:outlineLvl w:val="1"/>
    </w:pPr>
    <w:rPr>
      <w:rFonts w:cs="Arial"/>
      <w:b/>
      <w:bCs/>
      <w:iCs/>
      <w:sz w:val="28"/>
      <w:szCs w:val="28"/>
    </w:rPr>
  </w:style>
  <w:style w:type="paragraph" w:styleId="Overskrift3">
    <w:name w:val="heading 3"/>
    <w:basedOn w:val="Normal"/>
    <w:next w:val="Normal"/>
    <w:qFormat/>
    <w:rsid w:val="008F0ED9"/>
    <w:pPr>
      <w:keepNext/>
      <w:numPr>
        <w:ilvl w:val="2"/>
        <w:numId w:val="1"/>
      </w:numPr>
      <w:spacing w:before="240" w:after="60"/>
      <w:outlineLvl w:val="2"/>
    </w:pPr>
    <w:rPr>
      <w:rFonts w:cs="Arial"/>
      <w:b/>
      <w:bCs/>
      <w:sz w:val="24"/>
    </w:rPr>
  </w:style>
  <w:style w:type="paragraph" w:styleId="Overskrift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Overskrift5">
    <w:name w:val="heading 5"/>
    <w:basedOn w:val="Normal"/>
    <w:next w:val="Normal"/>
    <w:qFormat/>
    <w:pPr>
      <w:numPr>
        <w:ilvl w:val="4"/>
        <w:numId w:val="1"/>
      </w:numPr>
      <w:spacing w:before="240" w:after="60"/>
      <w:outlineLvl w:val="4"/>
    </w:pPr>
    <w:rPr>
      <w:b/>
      <w:bCs/>
      <w:i/>
      <w:iCs/>
      <w:sz w:val="26"/>
      <w:szCs w:val="26"/>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Overskrift9">
    <w:name w:val="heading 9"/>
    <w:basedOn w:val="Normal"/>
    <w:next w:val="Normal"/>
    <w:qFormat/>
    <w:pPr>
      <w:numPr>
        <w:ilvl w:val="8"/>
        <w:numId w:val="1"/>
      </w:numPr>
      <w:spacing w:before="240" w:after="60"/>
      <w:outlineLvl w:val="8"/>
    </w:pPr>
    <w:rPr>
      <w:rFonts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Heading 1 Char Tegn"/>
    <w:link w:val="Overskrift1"/>
    <w:rsid w:val="008F0ED9"/>
    <w:rPr>
      <w:rFonts w:ascii="Arial" w:hAnsi="Arial" w:cs="Arial"/>
      <w:b/>
      <w:bCs/>
      <w:kern w:val="32"/>
      <w:sz w:val="32"/>
      <w:szCs w:val="32"/>
      <w:lang w:eastAsia="ja-JP"/>
    </w:rPr>
  </w:style>
  <w:style w:type="character" w:customStyle="1" w:styleId="Overskrift2Tegn">
    <w:name w:val="Overskrift 2 Tegn"/>
    <w:aliases w:val="Heading 2 Char Tegn"/>
    <w:link w:val="Overskrift2"/>
    <w:rsid w:val="008F0ED9"/>
    <w:rPr>
      <w:rFonts w:ascii="Arial" w:hAnsi="Arial" w:cs="Arial"/>
      <w:b/>
      <w:bCs/>
      <w:iCs/>
      <w:sz w:val="28"/>
      <w:szCs w:val="28"/>
      <w:lang w:eastAsia="ja-JP"/>
    </w:rPr>
  </w:style>
  <w:style w:type="table" w:styleId="Tabel-Gitter">
    <w:name w:val="Table Grid"/>
    <w:basedOn w:val="Tabel-Normal"/>
    <w:rsid w:val="007168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semiHidden/>
    <w:rPr>
      <w:sz w:val="16"/>
      <w:szCs w:val="16"/>
    </w:rPr>
  </w:style>
  <w:style w:type="paragraph" w:styleId="Kommentartekst">
    <w:name w:val="annotation text"/>
    <w:basedOn w:val="Normal"/>
    <w:semiHidden/>
    <w:rPr>
      <w:szCs w:val="20"/>
    </w:rPr>
  </w:style>
  <w:style w:type="paragraph" w:styleId="Kommentaremne">
    <w:name w:val="annotation subject"/>
    <w:basedOn w:val="Kommentartekst"/>
    <w:next w:val="Kommentartekst"/>
    <w:semiHidden/>
    <w:rPr>
      <w:b/>
      <w:bCs/>
    </w:rPr>
  </w:style>
  <w:style w:type="paragraph" w:styleId="Markeringsbobletekst">
    <w:name w:val="Balloon Text"/>
    <w:basedOn w:val="Normal"/>
    <w:semiHidden/>
    <w:rPr>
      <w:rFonts w:ascii="Tahoma" w:hAnsi="Tahoma" w:cs="Tahoma"/>
      <w:sz w:val="16"/>
      <w:szCs w:val="16"/>
    </w:rPr>
  </w:style>
  <w:style w:type="character" w:styleId="Hyperlink">
    <w:name w:val="Hyperlink"/>
    <w:uiPriority w:val="99"/>
    <w:rsid w:val="007168F2"/>
    <w:rPr>
      <w:color w:val="0000FF"/>
      <w:u w:val="single"/>
    </w:rPr>
  </w:style>
  <w:style w:type="paragraph" w:styleId="Indholdsfortegnelse1">
    <w:name w:val="toc 1"/>
    <w:basedOn w:val="Normal"/>
    <w:next w:val="Normal"/>
    <w:autoRedefine/>
    <w:uiPriority w:val="39"/>
    <w:rsid w:val="00251A48"/>
  </w:style>
  <w:style w:type="paragraph" w:styleId="Indholdsfortegnelse2">
    <w:name w:val="toc 2"/>
    <w:basedOn w:val="Normal"/>
    <w:next w:val="Normal"/>
    <w:autoRedefine/>
    <w:uiPriority w:val="39"/>
    <w:rsid w:val="006D129E"/>
    <w:pPr>
      <w:tabs>
        <w:tab w:val="left" w:pos="960"/>
        <w:tab w:val="right" w:leader="dot" w:pos="9628"/>
      </w:tabs>
      <w:ind w:left="198"/>
    </w:pPr>
  </w:style>
  <w:style w:type="paragraph" w:styleId="Indholdsfortegnelse3">
    <w:name w:val="toc 3"/>
    <w:basedOn w:val="Normal"/>
    <w:next w:val="Normal"/>
    <w:autoRedefine/>
    <w:semiHidden/>
    <w:rsid w:val="00251A48"/>
    <w:pPr>
      <w:ind w:left="400"/>
    </w:pPr>
  </w:style>
  <w:style w:type="paragraph" w:styleId="Sidefod">
    <w:name w:val="footer"/>
    <w:basedOn w:val="Normal"/>
    <w:rsid w:val="008306A1"/>
    <w:pPr>
      <w:tabs>
        <w:tab w:val="center" w:pos="4819"/>
        <w:tab w:val="right" w:pos="9638"/>
      </w:tabs>
    </w:pPr>
  </w:style>
  <w:style w:type="character" w:styleId="Sidetal">
    <w:name w:val="page number"/>
    <w:basedOn w:val="Standardskrifttypeiafsnit"/>
    <w:rsid w:val="008306A1"/>
  </w:style>
  <w:style w:type="paragraph" w:styleId="Brdtekstindrykning">
    <w:name w:val="Body Text Indent"/>
    <w:basedOn w:val="Normal"/>
    <w:rsid w:val="0089508B"/>
    <w:pPr>
      <w:ind w:left="720"/>
    </w:pPr>
    <w:rPr>
      <w:rFonts w:ascii="Times New Roman" w:eastAsia="Times New Roman" w:hAnsi="Times New Roman"/>
      <w:sz w:val="24"/>
      <w:lang w:val="en-GB" w:eastAsia="en-US"/>
    </w:rPr>
  </w:style>
  <w:style w:type="paragraph" w:styleId="Sidehoved">
    <w:name w:val="header"/>
    <w:basedOn w:val="Normal"/>
    <w:rsid w:val="00BA2B47"/>
    <w:pPr>
      <w:tabs>
        <w:tab w:val="center" w:pos="4819"/>
        <w:tab w:val="right" w:pos="9638"/>
      </w:tabs>
    </w:pPr>
  </w:style>
  <w:style w:type="paragraph" w:styleId="NormalWeb">
    <w:name w:val="Normal (Web)"/>
    <w:basedOn w:val="Normal"/>
    <w:rsid w:val="00F0214A"/>
    <w:pPr>
      <w:spacing w:before="100" w:beforeAutospacing="1" w:after="100" w:afterAutospacing="1"/>
    </w:pPr>
    <w:rPr>
      <w:rFonts w:ascii="Times New Roman" w:eastAsia="Times New Roman" w:hAnsi="Times New Roman"/>
      <w:sz w:val="24"/>
      <w:lang w:eastAsia="da-DK"/>
    </w:rPr>
  </w:style>
  <w:style w:type="paragraph" w:customStyle="1" w:styleId="StyleHeading1">
    <w:name w:val="Style Heading 1"/>
    <w:aliases w:val="Heading 1 Char + Left:  0 cm First line:  0 cm"/>
    <w:basedOn w:val="Overskrift1"/>
    <w:rsid w:val="008F0ED9"/>
    <w:pPr>
      <w:numPr>
        <w:numId w:val="0"/>
      </w:numPr>
    </w:pPr>
    <w:rPr>
      <w:rFonts w:eastAsia="Times New Roman" w:cs="Times New Roman"/>
    </w:rPr>
  </w:style>
  <w:style w:type="paragraph" w:styleId="Billedtekst">
    <w:name w:val="caption"/>
    <w:basedOn w:val="Normal"/>
    <w:next w:val="Normal"/>
    <w:qFormat/>
    <w:rsid w:val="001D7C18"/>
    <w:pPr>
      <w:overflowPunct w:val="0"/>
      <w:autoSpaceDE w:val="0"/>
      <w:autoSpaceDN w:val="0"/>
      <w:adjustRightInd w:val="0"/>
      <w:spacing w:before="120" w:after="240"/>
      <w:jc w:val="both"/>
      <w:textAlignment w:val="baseline"/>
    </w:pPr>
    <w:rPr>
      <w:rFonts w:ascii="Times New Roman" w:eastAsia="Times New Roman" w:hAnsi="Times New Roman"/>
      <w:szCs w:val="20"/>
      <w:lang w:eastAsia="da-DK"/>
    </w:rPr>
  </w:style>
  <w:style w:type="paragraph" w:styleId="Fodnotetekst">
    <w:name w:val="footnote text"/>
    <w:basedOn w:val="Normal"/>
    <w:link w:val="FodnotetekstTegn"/>
    <w:rsid w:val="00531D4B"/>
    <w:rPr>
      <w:szCs w:val="20"/>
    </w:rPr>
  </w:style>
  <w:style w:type="character" w:styleId="Fodnotehenvisning">
    <w:name w:val="footnote reference"/>
    <w:rsid w:val="00531D4B"/>
    <w:rPr>
      <w:vertAlign w:val="superscript"/>
    </w:rPr>
  </w:style>
  <w:style w:type="paragraph" w:styleId="Listeafsnit">
    <w:name w:val="List Paragraph"/>
    <w:basedOn w:val="Normal"/>
    <w:uiPriority w:val="34"/>
    <w:qFormat/>
    <w:rsid w:val="00F33221"/>
    <w:pPr>
      <w:ind w:left="720"/>
      <w:contextualSpacing/>
    </w:pPr>
  </w:style>
  <w:style w:type="paragraph" w:styleId="Brdtekst">
    <w:name w:val="Body Text"/>
    <w:basedOn w:val="Normal"/>
    <w:link w:val="BrdtekstTegn"/>
    <w:rsid w:val="00C82B64"/>
    <w:pPr>
      <w:spacing w:after="120"/>
    </w:pPr>
  </w:style>
  <w:style w:type="character" w:customStyle="1" w:styleId="BrdtekstTegn">
    <w:name w:val="Brødtekst Tegn"/>
    <w:basedOn w:val="Standardskrifttypeiafsnit"/>
    <w:link w:val="Brdtekst"/>
    <w:rsid w:val="00C82B64"/>
    <w:rPr>
      <w:rFonts w:ascii="Arial" w:hAnsi="Arial"/>
      <w:szCs w:val="24"/>
      <w:lang w:eastAsia="ja-JP"/>
    </w:rPr>
  </w:style>
  <w:style w:type="character" w:customStyle="1" w:styleId="FodnotetekstTegn">
    <w:name w:val="Fodnotetekst Tegn"/>
    <w:basedOn w:val="Standardskrifttypeiafsnit"/>
    <w:link w:val="Fodnotetekst"/>
    <w:rsid w:val="00C82B64"/>
    <w:rPr>
      <w:rFonts w:ascii="Arial" w:hAnsi="Arial"/>
      <w:lang w:eastAsia="ja-JP"/>
    </w:rPr>
  </w:style>
  <w:style w:type="character" w:styleId="Strk">
    <w:name w:val="Strong"/>
    <w:basedOn w:val="Standardskrifttypeiafsnit"/>
    <w:qFormat/>
    <w:rsid w:val="000B4431"/>
    <w:rPr>
      <w:b/>
      <w:bCs/>
    </w:rPr>
  </w:style>
  <w:style w:type="character" w:styleId="Svagfremhvning">
    <w:name w:val="Subtle Emphasis"/>
    <w:basedOn w:val="Standardskrifttypeiafsnit"/>
    <w:uiPriority w:val="19"/>
    <w:qFormat/>
    <w:rsid w:val="000B4431"/>
    <w:rPr>
      <w:i/>
      <w:iCs/>
      <w:color w:val="404040" w:themeColor="text1" w:themeTint="BF"/>
    </w:rPr>
  </w:style>
  <w:style w:type="character" w:styleId="Ulstomtale">
    <w:name w:val="Unresolved Mention"/>
    <w:basedOn w:val="Standardskrifttypeiafsnit"/>
    <w:uiPriority w:val="99"/>
    <w:semiHidden/>
    <w:unhideWhenUsed/>
    <w:rsid w:val="004D3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408119">
      <w:bodyDiv w:val="1"/>
      <w:marLeft w:val="0"/>
      <w:marRight w:val="0"/>
      <w:marTop w:val="0"/>
      <w:marBottom w:val="0"/>
      <w:divBdr>
        <w:top w:val="none" w:sz="0" w:space="0" w:color="auto"/>
        <w:left w:val="none" w:sz="0" w:space="0" w:color="auto"/>
        <w:bottom w:val="none" w:sz="0" w:space="0" w:color="auto"/>
        <w:right w:val="none" w:sz="0" w:space="0" w:color="auto"/>
      </w:divBdr>
      <w:divsChild>
        <w:div w:id="1452282241">
          <w:marLeft w:val="0"/>
          <w:marRight w:val="0"/>
          <w:marTop w:val="0"/>
          <w:marBottom w:val="0"/>
          <w:divBdr>
            <w:top w:val="none" w:sz="0" w:space="0" w:color="auto"/>
            <w:left w:val="none" w:sz="0" w:space="0" w:color="auto"/>
            <w:bottom w:val="none" w:sz="0" w:space="0" w:color="auto"/>
            <w:right w:val="none" w:sz="0" w:space="0" w:color="auto"/>
          </w:divBdr>
          <w:divsChild>
            <w:div w:id="691493656">
              <w:marLeft w:val="0"/>
              <w:marRight w:val="0"/>
              <w:marTop w:val="0"/>
              <w:marBottom w:val="0"/>
              <w:divBdr>
                <w:top w:val="none" w:sz="0" w:space="0" w:color="auto"/>
                <w:left w:val="none" w:sz="0" w:space="0" w:color="auto"/>
                <w:bottom w:val="none" w:sz="0" w:space="0" w:color="auto"/>
                <w:right w:val="none" w:sz="0" w:space="0" w:color="auto"/>
              </w:divBdr>
              <w:divsChild>
                <w:div w:id="1235242090">
                  <w:marLeft w:val="0"/>
                  <w:marRight w:val="0"/>
                  <w:marTop w:val="0"/>
                  <w:marBottom w:val="0"/>
                  <w:divBdr>
                    <w:top w:val="none" w:sz="0" w:space="0" w:color="auto"/>
                    <w:left w:val="none" w:sz="0" w:space="0" w:color="auto"/>
                    <w:bottom w:val="none" w:sz="0" w:space="0" w:color="auto"/>
                    <w:right w:val="none" w:sz="0" w:space="0" w:color="auto"/>
                  </w:divBdr>
                  <w:divsChild>
                    <w:div w:id="470440745">
                      <w:marLeft w:val="2325"/>
                      <w:marRight w:val="0"/>
                      <w:marTop w:val="0"/>
                      <w:marBottom w:val="0"/>
                      <w:divBdr>
                        <w:top w:val="none" w:sz="0" w:space="0" w:color="auto"/>
                        <w:left w:val="none" w:sz="0" w:space="0" w:color="auto"/>
                        <w:bottom w:val="none" w:sz="0" w:space="0" w:color="auto"/>
                        <w:right w:val="none" w:sz="0" w:space="0" w:color="auto"/>
                      </w:divBdr>
                      <w:divsChild>
                        <w:div w:id="851185993">
                          <w:marLeft w:val="0"/>
                          <w:marRight w:val="0"/>
                          <w:marTop w:val="0"/>
                          <w:marBottom w:val="0"/>
                          <w:divBdr>
                            <w:top w:val="none" w:sz="0" w:space="0" w:color="auto"/>
                            <w:left w:val="none" w:sz="0" w:space="0" w:color="auto"/>
                            <w:bottom w:val="none" w:sz="0" w:space="0" w:color="auto"/>
                            <w:right w:val="none" w:sz="0" w:space="0" w:color="auto"/>
                          </w:divBdr>
                          <w:divsChild>
                            <w:div w:id="2121023227">
                              <w:marLeft w:val="0"/>
                              <w:marRight w:val="0"/>
                              <w:marTop w:val="0"/>
                              <w:marBottom w:val="0"/>
                              <w:divBdr>
                                <w:top w:val="none" w:sz="0" w:space="0" w:color="auto"/>
                                <w:left w:val="none" w:sz="0" w:space="0" w:color="auto"/>
                                <w:bottom w:val="none" w:sz="0" w:space="0" w:color="auto"/>
                                <w:right w:val="none" w:sz="0" w:space="0" w:color="auto"/>
                              </w:divBdr>
                              <w:divsChild>
                                <w:div w:id="420369264">
                                  <w:marLeft w:val="0"/>
                                  <w:marRight w:val="0"/>
                                  <w:marTop w:val="0"/>
                                  <w:marBottom w:val="0"/>
                                  <w:divBdr>
                                    <w:top w:val="none" w:sz="0" w:space="0" w:color="auto"/>
                                    <w:left w:val="none" w:sz="0" w:space="0" w:color="auto"/>
                                    <w:bottom w:val="none" w:sz="0" w:space="0" w:color="auto"/>
                                    <w:right w:val="none" w:sz="0" w:space="0" w:color="auto"/>
                                  </w:divBdr>
                                  <w:divsChild>
                                    <w:div w:id="1352561893">
                                      <w:marLeft w:val="0"/>
                                      <w:marRight w:val="0"/>
                                      <w:marTop w:val="0"/>
                                      <w:marBottom w:val="0"/>
                                      <w:divBdr>
                                        <w:top w:val="none" w:sz="0" w:space="0" w:color="auto"/>
                                        <w:left w:val="none" w:sz="0" w:space="0" w:color="auto"/>
                                        <w:bottom w:val="none" w:sz="0" w:space="0" w:color="auto"/>
                                        <w:right w:val="none" w:sz="0" w:space="0" w:color="auto"/>
                                      </w:divBdr>
                                      <w:divsChild>
                                        <w:div w:id="1142305064">
                                          <w:marLeft w:val="0"/>
                                          <w:marRight w:val="0"/>
                                          <w:marTop w:val="0"/>
                                          <w:marBottom w:val="0"/>
                                          <w:divBdr>
                                            <w:top w:val="none" w:sz="0" w:space="0" w:color="auto"/>
                                            <w:left w:val="none" w:sz="0" w:space="0" w:color="auto"/>
                                            <w:bottom w:val="none" w:sz="0" w:space="0" w:color="auto"/>
                                            <w:right w:val="none" w:sz="0" w:space="0" w:color="auto"/>
                                          </w:divBdr>
                                          <w:divsChild>
                                            <w:div w:id="1597980761">
                                              <w:marLeft w:val="0"/>
                                              <w:marRight w:val="0"/>
                                              <w:marTop w:val="0"/>
                                              <w:marBottom w:val="0"/>
                                              <w:divBdr>
                                                <w:top w:val="none" w:sz="0" w:space="0" w:color="auto"/>
                                                <w:left w:val="none" w:sz="0" w:space="0" w:color="auto"/>
                                                <w:bottom w:val="none" w:sz="0" w:space="0" w:color="auto"/>
                                                <w:right w:val="none" w:sz="0" w:space="0" w:color="auto"/>
                                              </w:divBdr>
                                              <w:divsChild>
                                                <w:div w:id="173998249">
                                                  <w:marLeft w:val="0"/>
                                                  <w:marRight w:val="0"/>
                                                  <w:marTop w:val="0"/>
                                                  <w:marBottom w:val="0"/>
                                                  <w:divBdr>
                                                    <w:top w:val="none" w:sz="0" w:space="0" w:color="auto"/>
                                                    <w:left w:val="none" w:sz="0" w:space="0" w:color="auto"/>
                                                    <w:bottom w:val="none" w:sz="0" w:space="0" w:color="auto"/>
                                                    <w:right w:val="none" w:sz="0" w:space="0" w:color="auto"/>
                                                  </w:divBdr>
                                                  <w:divsChild>
                                                    <w:div w:id="197664134">
                                                      <w:marLeft w:val="0"/>
                                                      <w:marRight w:val="0"/>
                                                      <w:marTop w:val="0"/>
                                                      <w:marBottom w:val="0"/>
                                                      <w:divBdr>
                                                        <w:top w:val="none" w:sz="0" w:space="0" w:color="auto"/>
                                                        <w:left w:val="none" w:sz="0" w:space="0" w:color="auto"/>
                                                        <w:bottom w:val="none" w:sz="0" w:space="0" w:color="auto"/>
                                                        <w:right w:val="none" w:sz="0" w:space="0" w:color="auto"/>
                                                      </w:divBdr>
                                                      <w:divsChild>
                                                        <w:div w:id="1931697719">
                                                          <w:marLeft w:val="15"/>
                                                          <w:marRight w:val="15"/>
                                                          <w:marTop w:val="15"/>
                                                          <w:marBottom w:val="15"/>
                                                          <w:divBdr>
                                                            <w:top w:val="none" w:sz="0" w:space="0" w:color="auto"/>
                                                            <w:left w:val="none" w:sz="0" w:space="0" w:color="auto"/>
                                                            <w:bottom w:val="none" w:sz="0" w:space="0" w:color="auto"/>
                                                            <w:right w:val="none" w:sz="0" w:space="0" w:color="auto"/>
                                                          </w:divBdr>
                                                          <w:divsChild>
                                                            <w:div w:id="2129276447">
                                                              <w:marLeft w:val="0"/>
                                                              <w:marRight w:val="0"/>
                                                              <w:marTop w:val="0"/>
                                                              <w:marBottom w:val="0"/>
                                                              <w:divBdr>
                                                                <w:top w:val="none" w:sz="0" w:space="0" w:color="auto"/>
                                                                <w:left w:val="none" w:sz="0" w:space="0" w:color="auto"/>
                                                                <w:bottom w:val="none" w:sz="0" w:space="0" w:color="auto"/>
                                                                <w:right w:val="none" w:sz="0" w:space="0" w:color="auto"/>
                                                              </w:divBdr>
                                                              <w:divsChild>
                                                                <w:div w:id="16973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43387335">
      <w:bodyDiv w:val="1"/>
      <w:marLeft w:val="0"/>
      <w:marRight w:val="0"/>
      <w:marTop w:val="0"/>
      <w:marBottom w:val="0"/>
      <w:divBdr>
        <w:top w:val="none" w:sz="0" w:space="0" w:color="auto"/>
        <w:left w:val="none" w:sz="0" w:space="0" w:color="auto"/>
        <w:bottom w:val="none" w:sz="0" w:space="0" w:color="auto"/>
        <w:right w:val="none" w:sz="0" w:space="0" w:color="auto"/>
      </w:divBdr>
      <w:divsChild>
        <w:div w:id="225645897">
          <w:marLeft w:val="0"/>
          <w:marRight w:val="0"/>
          <w:marTop w:val="0"/>
          <w:marBottom w:val="0"/>
          <w:divBdr>
            <w:top w:val="none" w:sz="0" w:space="0" w:color="auto"/>
            <w:left w:val="none" w:sz="0" w:space="0" w:color="auto"/>
            <w:bottom w:val="none" w:sz="0" w:space="0" w:color="auto"/>
            <w:right w:val="none" w:sz="0" w:space="0" w:color="auto"/>
          </w:divBdr>
          <w:divsChild>
            <w:div w:id="1003895492">
              <w:marLeft w:val="0"/>
              <w:marRight w:val="0"/>
              <w:marTop w:val="0"/>
              <w:marBottom w:val="0"/>
              <w:divBdr>
                <w:top w:val="none" w:sz="0" w:space="0" w:color="auto"/>
                <w:left w:val="none" w:sz="0" w:space="0" w:color="auto"/>
                <w:bottom w:val="none" w:sz="0" w:space="0" w:color="auto"/>
                <w:right w:val="none" w:sz="0" w:space="0" w:color="auto"/>
              </w:divBdr>
              <w:divsChild>
                <w:div w:id="112293681">
                  <w:marLeft w:val="0"/>
                  <w:marRight w:val="0"/>
                  <w:marTop w:val="0"/>
                  <w:marBottom w:val="0"/>
                  <w:divBdr>
                    <w:top w:val="none" w:sz="0" w:space="0" w:color="auto"/>
                    <w:left w:val="none" w:sz="0" w:space="0" w:color="auto"/>
                    <w:bottom w:val="none" w:sz="0" w:space="0" w:color="auto"/>
                    <w:right w:val="none" w:sz="0" w:space="0" w:color="auto"/>
                  </w:divBdr>
                  <w:divsChild>
                    <w:div w:id="1612206112">
                      <w:marLeft w:val="2325"/>
                      <w:marRight w:val="0"/>
                      <w:marTop w:val="0"/>
                      <w:marBottom w:val="0"/>
                      <w:divBdr>
                        <w:top w:val="none" w:sz="0" w:space="0" w:color="auto"/>
                        <w:left w:val="none" w:sz="0" w:space="0" w:color="auto"/>
                        <w:bottom w:val="none" w:sz="0" w:space="0" w:color="auto"/>
                        <w:right w:val="none" w:sz="0" w:space="0" w:color="auto"/>
                      </w:divBdr>
                      <w:divsChild>
                        <w:div w:id="1147042850">
                          <w:marLeft w:val="0"/>
                          <w:marRight w:val="0"/>
                          <w:marTop w:val="0"/>
                          <w:marBottom w:val="0"/>
                          <w:divBdr>
                            <w:top w:val="none" w:sz="0" w:space="0" w:color="auto"/>
                            <w:left w:val="none" w:sz="0" w:space="0" w:color="auto"/>
                            <w:bottom w:val="none" w:sz="0" w:space="0" w:color="auto"/>
                            <w:right w:val="none" w:sz="0" w:space="0" w:color="auto"/>
                          </w:divBdr>
                          <w:divsChild>
                            <w:div w:id="1617448036">
                              <w:marLeft w:val="0"/>
                              <w:marRight w:val="0"/>
                              <w:marTop w:val="0"/>
                              <w:marBottom w:val="0"/>
                              <w:divBdr>
                                <w:top w:val="none" w:sz="0" w:space="0" w:color="auto"/>
                                <w:left w:val="none" w:sz="0" w:space="0" w:color="auto"/>
                                <w:bottom w:val="none" w:sz="0" w:space="0" w:color="auto"/>
                                <w:right w:val="none" w:sz="0" w:space="0" w:color="auto"/>
                              </w:divBdr>
                              <w:divsChild>
                                <w:div w:id="697896386">
                                  <w:marLeft w:val="0"/>
                                  <w:marRight w:val="0"/>
                                  <w:marTop w:val="0"/>
                                  <w:marBottom w:val="0"/>
                                  <w:divBdr>
                                    <w:top w:val="none" w:sz="0" w:space="0" w:color="auto"/>
                                    <w:left w:val="none" w:sz="0" w:space="0" w:color="auto"/>
                                    <w:bottom w:val="none" w:sz="0" w:space="0" w:color="auto"/>
                                    <w:right w:val="none" w:sz="0" w:space="0" w:color="auto"/>
                                  </w:divBdr>
                                  <w:divsChild>
                                    <w:div w:id="183787404">
                                      <w:marLeft w:val="0"/>
                                      <w:marRight w:val="0"/>
                                      <w:marTop w:val="0"/>
                                      <w:marBottom w:val="0"/>
                                      <w:divBdr>
                                        <w:top w:val="none" w:sz="0" w:space="0" w:color="auto"/>
                                        <w:left w:val="none" w:sz="0" w:space="0" w:color="auto"/>
                                        <w:bottom w:val="none" w:sz="0" w:space="0" w:color="auto"/>
                                        <w:right w:val="none" w:sz="0" w:space="0" w:color="auto"/>
                                      </w:divBdr>
                                      <w:divsChild>
                                        <w:div w:id="1550414433">
                                          <w:marLeft w:val="0"/>
                                          <w:marRight w:val="0"/>
                                          <w:marTop w:val="0"/>
                                          <w:marBottom w:val="0"/>
                                          <w:divBdr>
                                            <w:top w:val="none" w:sz="0" w:space="0" w:color="auto"/>
                                            <w:left w:val="none" w:sz="0" w:space="0" w:color="auto"/>
                                            <w:bottom w:val="none" w:sz="0" w:space="0" w:color="auto"/>
                                            <w:right w:val="none" w:sz="0" w:space="0" w:color="auto"/>
                                          </w:divBdr>
                                          <w:divsChild>
                                            <w:div w:id="203294076">
                                              <w:marLeft w:val="0"/>
                                              <w:marRight w:val="0"/>
                                              <w:marTop w:val="0"/>
                                              <w:marBottom w:val="0"/>
                                              <w:divBdr>
                                                <w:top w:val="none" w:sz="0" w:space="0" w:color="auto"/>
                                                <w:left w:val="none" w:sz="0" w:space="0" w:color="auto"/>
                                                <w:bottom w:val="none" w:sz="0" w:space="0" w:color="auto"/>
                                                <w:right w:val="none" w:sz="0" w:space="0" w:color="auto"/>
                                              </w:divBdr>
                                              <w:divsChild>
                                                <w:div w:id="778833748">
                                                  <w:marLeft w:val="0"/>
                                                  <w:marRight w:val="0"/>
                                                  <w:marTop w:val="0"/>
                                                  <w:marBottom w:val="0"/>
                                                  <w:divBdr>
                                                    <w:top w:val="none" w:sz="0" w:space="0" w:color="auto"/>
                                                    <w:left w:val="none" w:sz="0" w:space="0" w:color="auto"/>
                                                    <w:bottom w:val="none" w:sz="0" w:space="0" w:color="auto"/>
                                                    <w:right w:val="none" w:sz="0" w:space="0" w:color="auto"/>
                                                  </w:divBdr>
                                                  <w:divsChild>
                                                    <w:div w:id="1560091457">
                                                      <w:marLeft w:val="0"/>
                                                      <w:marRight w:val="0"/>
                                                      <w:marTop w:val="0"/>
                                                      <w:marBottom w:val="0"/>
                                                      <w:divBdr>
                                                        <w:top w:val="none" w:sz="0" w:space="0" w:color="auto"/>
                                                        <w:left w:val="none" w:sz="0" w:space="0" w:color="auto"/>
                                                        <w:bottom w:val="none" w:sz="0" w:space="0" w:color="auto"/>
                                                        <w:right w:val="none" w:sz="0" w:space="0" w:color="auto"/>
                                                      </w:divBdr>
                                                      <w:divsChild>
                                                        <w:div w:id="1778216670">
                                                          <w:marLeft w:val="15"/>
                                                          <w:marRight w:val="15"/>
                                                          <w:marTop w:val="15"/>
                                                          <w:marBottom w:val="15"/>
                                                          <w:divBdr>
                                                            <w:top w:val="none" w:sz="0" w:space="0" w:color="auto"/>
                                                            <w:left w:val="none" w:sz="0" w:space="0" w:color="auto"/>
                                                            <w:bottom w:val="none" w:sz="0" w:space="0" w:color="auto"/>
                                                            <w:right w:val="none" w:sz="0" w:space="0" w:color="auto"/>
                                                          </w:divBdr>
                                                          <w:divsChild>
                                                            <w:div w:id="1552959202">
                                                              <w:marLeft w:val="0"/>
                                                              <w:marRight w:val="0"/>
                                                              <w:marTop w:val="0"/>
                                                              <w:marBottom w:val="0"/>
                                                              <w:divBdr>
                                                                <w:top w:val="none" w:sz="0" w:space="0" w:color="auto"/>
                                                                <w:left w:val="none" w:sz="0" w:space="0" w:color="auto"/>
                                                                <w:bottom w:val="none" w:sz="0" w:space="0" w:color="auto"/>
                                                                <w:right w:val="none" w:sz="0" w:space="0" w:color="auto"/>
                                                              </w:divBdr>
                                                              <w:divsChild>
                                                                <w:div w:id="20430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9493001">
      <w:bodyDiv w:val="1"/>
      <w:marLeft w:val="0"/>
      <w:marRight w:val="0"/>
      <w:marTop w:val="0"/>
      <w:marBottom w:val="0"/>
      <w:divBdr>
        <w:top w:val="none" w:sz="0" w:space="0" w:color="auto"/>
        <w:left w:val="none" w:sz="0" w:space="0" w:color="auto"/>
        <w:bottom w:val="none" w:sz="0" w:space="0" w:color="auto"/>
        <w:right w:val="none" w:sz="0" w:space="0" w:color="auto"/>
      </w:divBdr>
      <w:divsChild>
        <w:div w:id="332531413">
          <w:marLeft w:val="0"/>
          <w:marRight w:val="0"/>
          <w:marTop w:val="0"/>
          <w:marBottom w:val="0"/>
          <w:divBdr>
            <w:top w:val="none" w:sz="0" w:space="0" w:color="auto"/>
            <w:left w:val="none" w:sz="0" w:space="0" w:color="auto"/>
            <w:bottom w:val="none" w:sz="0" w:space="0" w:color="auto"/>
            <w:right w:val="none" w:sz="0" w:space="0" w:color="auto"/>
          </w:divBdr>
          <w:divsChild>
            <w:div w:id="1649938557">
              <w:marLeft w:val="0"/>
              <w:marRight w:val="0"/>
              <w:marTop w:val="0"/>
              <w:marBottom w:val="0"/>
              <w:divBdr>
                <w:top w:val="none" w:sz="0" w:space="0" w:color="auto"/>
                <w:left w:val="none" w:sz="0" w:space="0" w:color="auto"/>
                <w:bottom w:val="none" w:sz="0" w:space="0" w:color="auto"/>
                <w:right w:val="none" w:sz="0" w:space="0" w:color="auto"/>
              </w:divBdr>
              <w:divsChild>
                <w:div w:id="1151368954">
                  <w:marLeft w:val="0"/>
                  <w:marRight w:val="0"/>
                  <w:marTop w:val="0"/>
                  <w:marBottom w:val="0"/>
                  <w:divBdr>
                    <w:top w:val="none" w:sz="0" w:space="0" w:color="auto"/>
                    <w:left w:val="none" w:sz="0" w:space="0" w:color="auto"/>
                    <w:bottom w:val="none" w:sz="0" w:space="0" w:color="auto"/>
                    <w:right w:val="none" w:sz="0" w:space="0" w:color="auto"/>
                  </w:divBdr>
                  <w:divsChild>
                    <w:div w:id="1638606088">
                      <w:marLeft w:val="2325"/>
                      <w:marRight w:val="0"/>
                      <w:marTop w:val="0"/>
                      <w:marBottom w:val="0"/>
                      <w:divBdr>
                        <w:top w:val="none" w:sz="0" w:space="0" w:color="auto"/>
                        <w:left w:val="none" w:sz="0" w:space="0" w:color="auto"/>
                        <w:bottom w:val="none" w:sz="0" w:space="0" w:color="auto"/>
                        <w:right w:val="none" w:sz="0" w:space="0" w:color="auto"/>
                      </w:divBdr>
                      <w:divsChild>
                        <w:div w:id="75517570">
                          <w:marLeft w:val="0"/>
                          <w:marRight w:val="0"/>
                          <w:marTop w:val="0"/>
                          <w:marBottom w:val="0"/>
                          <w:divBdr>
                            <w:top w:val="none" w:sz="0" w:space="0" w:color="auto"/>
                            <w:left w:val="none" w:sz="0" w:space="0" w:color="auto"/>
                            <w:bottom w:val="none" w:sz="0" w:space="0" w:color="auto"/>
                            <w:right w:val="none" w:sz="0" w:space="0" w:color="auto"/>
                          </w:divBdr>
                          <w:divsChild>
                            <w:div w:id="1413089230">
                              <w:marLeft w:val="0"/>
                              <w:marRight w:val="0"/>
                              <w:marTop w:val="0"/>
                              <w:marBottom w:val="0"/>
                              <w:divBdr>
                                <w:top w:val="none" w:sz="0" w:space="0" w:color="auto"/>
                                <w:left w:val="none" w:sz="0" w:space="0" w:color="auto"/>
                                <w:bottom w:val="none" w:sz="0" w:space="0" w:color="auto"/>
                                <w:right w:val="none" w:sz="0" w:space="0" w:color="auto"/>
                              </w:divBdr>
                              <w:divsChild>
                                <w:div w:id="1156263087">
                                  <w:marLeft w:val="0"/>
                                  <w:marRight w:val="0"/>
                                  <w:marTop w:val="0"/>
                                  <w:marBottom w:val="0"/>
                                  <w:divBdr>
                                    <w:top w:val="none" w:sz="0" w:space="0" w:color="auto"/>
                                    <w:left w:val="none" w:sz="0" w:space="0" w:color="auto"/>
                                    <w:bottom w:val="none" w:sz="0" w:space="0" w:color="auto"/>
                                    <w:right w:val="none" w:sz="0" w:space="0" w:color="auto"/>
                                  </w:divBdr>
                                  <w:divsChild>
                                    <w:div w:id="807817207">
                                      <w:marLeft w:val="0"/>
                                      <w:marRight w:val="0"/>
                                      <w:marTop w:val="0"/>
                                      <w:marBottom w:val="0"/>
                                      <w:divBdr>
                                        <w:top w:val="none" w:sz="0" w:space="0" w:color="auto"/>
                                        <w:left w:val="none" w:sz="0" w:space="0" w:color="auto"/>
                                        <w:bottom w:val="none" w:sz="0" w:space="0" w:color="auto"/>
                                        <w:right w:val="none" w:sz="0" w:space="0" w:color="auto"/>
                                      </w:divBdr>
                                      <w:divsChild>
                                        <w:div w:id="1330331473">
                                          <w:marLeft w:val="0"/>
                                          <w:marRight w:val="0"/>
                                          <w:marTop w:val="0"/>
                                          <w:marBottom w:val="0"/>
                                          <w:divBdr>
                                            <w:top w:val="none" w:sz="0" w:space="0" w:color="auto"/>
                                            <w:left w:val="none" w:sz="0" w:space="0" w:color="auto"/>
                                            <w:bottom w:val="none" w:sz="0" w:space="0" w:color="auto"/>
                                            <w:right w:val="none" w:sz="0" w:space="0" w:color="auto"/>
                                          </w:divBdr>
                                          <w:divsChild>
                                            <w:div w:id="1590236333">
                                              <w:marLeft w:val="0"/>
                                              <w:marRight w:val="0"/>
                                              <w:marTop w:val="0"/>
                                              <w:marBottom w:val="0"/>
                                              <w:divBdr>
                                                <w:top w:val="none" w:sz="0" w:space="0" w:color="auto"/>
                                                <w:left w:val="none" w:sz="0" w:space="0" w:color="auto"/>
                                                <w:bottom w:val="none" w:sz="0" w:space="0" w:color="auto"/>
                                                <w:right w:val="none" w:sz="0" w:space="0" w:color="auto"/>
                                              </w:divBdr>
                                              <w:divsChild>
                                                <w:div w:id="2138521176">
                                                  <w:marLeft w:val="0"/>
                                                  <w:marRight w:val="0"/>
                                                  <w:marTop w:val="0"/>
                                                  <w:marBottom w:val="0"/>
                                                  <w:divBdr>
                                                    <w:top w:val="none" w:sz="0" w:space="0" w:color="auto"/>
                                                    <w:left w:val="none" w:sz="0" w:space="0" w:color="auto"/>
                                                    <w:bottom w:val="none" w:sz="0" w:space="0" w:color="auto"/>
                                                    <w:right w:val="none" w:sz="0" w:space="0" w:color="auto"/>
                                                  </w:divBdr>
                                                  <w:divsChild>
                                                    <w:div w:id="1242330764">
                                                      <w:marLeft w:val="0"/>
                                                      <w:marRight w:val="0"/>
                                                      <w:marTop w:val="0"/>
                                                      <w:marBottom w:val="0"/>
                                                      <w:divBdr>
                                                        <w:top w:val="none" w:sz="0" w:space="0" w:color="auto"/>
                                                        <w:left w:val="none" w:sz="0" w:space="0" w:color="auto"/>
                                                        <w:bottom w:val="none" w:sz="0" w:space="0" w:color="auto"/>
                                                        <w:right w:val="none" w:sz="0" w:space="0" w:color="auto"/>
                                                      </w:divBdr>
                                                      <w:divsChild>
                                                        <w:div w:id="417673258">
                                                          <w:marLeft w:val="15"/>
                                                          <w:marRight w:val="15"/>
                                                          <w:marTop w:val="15"/>
                                                          <w:marBottom w:val="15"/>
                                                          <w:divBdr>
                                                            <w:top w:val="none" w:sz="0" w:space="0" w:color="auto"/>
                                                            <w:left w:val="none" w:sz="0" w:space="0" w:color="auto"/>
                                                            <w:bottom w:val="none" w:sz="0" w:space="0" w:color="auto"/>
                                                            <w:right w:val="none" w:sz="0" w:space="0" w:color="auto"/>
                                                          </w:divBdr>
                                                          <w:divsChild>
                                                            <w:div w:id="1543635949">
                                                              <w:marLeft w:val="0"/>
                                                              <w:marRight w:val="0"/>
                                                              <w:marTop w:val="0"/>
                                                              <w:marBottom w:val="0"/>
                                                              <w:divBdr>
                                                                <w:top w:val="none" w:sz="0" w:space="0" w:color="auto"/>
                                                                <w:left w:val="none" w:sz="0" w:space="0" w:color="auto"/>
                                                                <w:bottom w:val="none" w:sz="0" w:space="0" w:color="auto"/>
                                                                <w:right w:val="none" w:sz="0" w:space="0" w:color="auto"/>
                                                              </w:divBdr>
                                                              <w:divsChild>
                                                                <w:div w:id="16553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20421464">
      <w:bodyDiv w:val="1"/>
      <w:marLeft w:val="0"/>
      <w:marRight w:val="0"/>
      <w:marTop w:val="0"/>
      <w:marBottom w:val="0"/>
      <w:divBdr>
        <w:top w:val="none" w:sz="0" w:space="0" w:color="auto"/>
        <w:left w:val="none" w:sz="0" w:space="0" w:color="auto"/>
        <w:bottom w:val="none" w:sz="0" w:space="0" w:color="auto"/>
        <w:right w:val="none" w:sz="0" w:space="0" w:color="auto"/>
      </w:divBdr>
      <w:divsChild>
        <w:div w:id="1141000075">
          <w:marLeft w:val="0"/>
          <w:marRight w:val="0"/>
          <w:marTop w:val="0"/>
          <w:marBottom w:val="0"/>
          <w:divBdr>
            <w:top w:val="none" w:sz="0" w:space="0" w:color="auto"/>
            <w:left w:val="none" w:sz="0" w:space="0" w:color="auto"/>
            <w:bottom w:val="none" w:sz="0" w:space="0" w:color="auto"/>
            <w:right w:val="none" w:sz="0" w:space="0" w:color="auto"/>
          </w:divBdr>
          <w:divsChild>
            <w:div w:id="647513595">
              <w:marLeft w:val="0"/>
              <w:marRight w:val="0"/>
              <w:marTop w:val="0"/>
              <w:marBottom w:val="0"/>
              <w:divBdr>
                <w:top w:val="none" w:sz="0" w:space="0" w:color="auto"/>
                <w:left w:val="none" w:sz="0" w:space="0" w:color="auto"/>
                <w:bottom w:val="none" w:sz="0" w:space="0" w:color="auto"/>
                <w:right w:val="none" w:sz="0" w:space="0" w:color="auto"/>
              </w:divBdr>
              <w:divsChild>
                <w:div w:id="885335477">
                  <w:marLeft w:val="0"/>
                  <w:marRight w:val="0"/>
                  <w:marTop w:val="0"/>
                  <w:marBottom w:val="0"/>
                  <w:divBdr>
                    <w:top w:val="none" w:sz="0" w:space="0" w:color="auto"/>
                    <w:left w:val="none" w:sz="0" w:space="0" w:color="auto"/>
                    <w:bottom w:val="none" w:sz="0" w:space="0" w:color="auto"/>
                    <w:right w:val="none" w:sz="0" w:space="0" w:color="auto"/>
                  </w:divBdr>
                  <w:divsChild>
                    <w:div w:id="667562819">
                      <w:marLeft w:val="2325"/>
                      <w:marRight w:val="0"/>
                      <w:marTop w:val="0"/>
                      <w:marBottom w:val="0"/>
                      <w:divBdr>
                        <w:top w:val="none" w:sz="0" w:space="0" w:color="auto"/>
                        <w:left w:val="none" w:sz="0" w:space="0" w:color="auto"/>
                        <w:bottom w:val="none" w:sz="0" w:space="0" w:color="auto"/>
                        <w:right w:val="none" w:sz="0" w:space="0" w:color="auto"/>
                      </w:divBdr>
                      <w:divsChild>
                        <w:div w:id="81730052">
                          <w:marLeft w:val="0"/>
                          <w:marRight w:val="0"/>
                          <w:marTop w:val="0"/>
                          <w:marBottom w:val="0"/>
                          <w:divBdr>
                            <w:top w:val="none" w:sz="0" w:space="0" w:color="auto"/>
                            <w:left w:val="none" w:sz="0" w:space="0" w:color="auto"/>
                            <w:bottom w:val="none" w:sz="0" w:space="0" w:color="auto"/>
                            <w:right w:val="none" w:sz="0" w:space="0" w:color="auto"/>
                          </w:divBdr>
                          <w:divsChild>
                            <w:div w:id="1829636494">
                              <w:marLeft w:val="0"/>
                              <w:marRight w:val="0"/>
                              <w:marTop w:val="0"/>
                              <w:marBottom w:val="0"/>
                              <w:divBdr>
                                <w:top w:val="none" w:sz="0" w:space="0" w:color="auto"/>
                                <w:left w:val="none" w:sz="0" w:space="0" w:color="auto"/>
                                <w:bottom w:val="none" w:sz="0" w:space="0" w:color="auto"/>
                                <w:right w:val="none" w:sz="0" w:space="0" w:color="auto"/>
                              </w:divBdr>
                              <w:divsChild>
                                <w:div w:id="1075664288">
                                  <w:marLeft w:val="0"/>
                                  <w:marRight w:val="0"/>
                                  <w:marTop w:val="0"/>
                                  <w:marBottom w:val="0"/>
                                  <w:divBdr>
                                    <w:top w:val="none" w:sz="0" w:space="0" w:color="auto"/>
                                    <w:left w:val="none" w:sz="0" w:space="0" w:color="auto"/>
                                    <w:bottom w:val="none" w:sz="0" w:space="0" w:color="auto"/>
                                    <w:right w:val="none" w:sz="0" w:space="0" w:color="auto"/>
                                  </w:divBdr>
                                  <w:divsChild>
                                    <w:div w:id="406002398">
                                      <w:marLeft w:val="0"/>
                                      <w:marRight w:val="0"/>
                                      <w:marTop w:val="0"/>
                                      <w:marBottom w:val="0"/>
                                      <w:divBdr>
                                        <w:top w:val="none" w:sz="0" w:space="0" w:color="auto"/>
                                        <w:left w:val="none" w:sz="0" w:space="0" w:color="auto"/>
                                        <w:bottom w:val="none" w:sz="0" w:space="0" w:color="auto"/>
                                        <w:right w:val="none" w:sz="0" w:space="0" w:color="auto"/>
                                      </w:divBdr>
                                      <w:divsChild>
                                        <w:div w:id="2039891083">
                                          <w:marLeft w:val="0"/>
                                          <w:marRight w:val="0"/>
                                          <w:marTop w:val="0"/>
                                          <w:marBottom w:val="0"/>
                                          <w:divBdr>
                                            <w:top w:val="none" w:sz="0" w:space="0" w:color="auto"/>
                                            <w:left w:val="none" w:sz="0" w:space="0" w:color="auto"/>
                                            <w:bottom w:val="none" w:sz="0" w:space="0" w:color="auto"/>
                                            <w:right w:val="none" w:sz="0" w:space="0" w:color="auto"/>
                                          </w:divBdr>
                                          <w:divsChild>
                                            <w:div w:id="207231461">
                                              <w:marLeft w:val="0"/>
                                              <w:marRight w:val="0"/>
                                              <w:marTop w:val="0"/>
                                              <w:marBottom w:val="0"/>
                                              <w:divBdr>
                                                <w:top w:val="none" w:sz="0" w:space="0" w:color="auto"/>
                                                <w:left w:val="none" w:sz="0" w:space="0" w:color="auto"/>
                                                <w:bottom w:val="none" w:sz="0" w:space="0" w:color="auto"/>
                                                <w:right w:val="none" w:sz="0" w:space="0" w:color="auto"/>
                                              </w:divBdr>
                                              <w:divsChild>
                                                <w:div w:id="1597445932">
                                                  <w:marLeft w:val="0"/>
                                                  <w:marRight w:val="0"/>
                                                  <w:marTop w:val="0"/>
                                                  <w:marBottom w:val="0"/>
                                                  <w:divBdr>
                                                    <w:top w:val="none" w:sz="0" w:space="0" w:color="auto"/>
                                                    <w:left w:val="none" w:sz="0" w:space="0" w:color="auto"/>
                                                    <w:bottom w:val="none" w:sz="0" w:space="0" w:color="auto"/>
                                                    <w:right w:val="none" w:sz="0" w:space="0" w:color="auto"/>
                                                  </w:divBdr>
                                                  <w:divsChild>
                                                    <w:div w:id="445082249">
                                                      <w:marLeft w:val="0"/>
                                                      <w:marRight w:val="0"/>
                                                      <w:marTop w:val="0"/>
                                                      <w:marBottom w:val="0"/>
                                                      <w:divBdr>
                                                        <w:top w:val="none" w:sz="0" w:space="0" w:color="auto"/>
                                                        <w:left w:val="none" w:sz="0" w:space="0" w:color="auto"/>
                                                        <w:bottom w:val="none" w:sz="0" w:space="0" w:color="auto"/>
                                                        <w:right w:val="none" w:sz="0" w:space="0" w:color="auto"/>
                                                      </w:divBdr>
                                                      <w:divsChild>
                                                        <w:div w:id="11106079">
                                                          <w:marLeft w:val="15"/>
                                                          <w:marRight w:val="15"/>
                                                          <w:marTop w:val="15"/>
                                                          <w:marBottom w:val="15"/>
                                                          <w:divBdr>
                                                            <w:top w:val="none" w:sz="0" w:space="0" w:color="auto"/>
                                                            <w:left w:val="none" w:sz="0" w:space="0" w:color="auto"/>
                                                            <w:bottom w:val="none" w:sz="0" w:space="0" w:color="auto"/>
                                                            <w:right w:val="none" w:sz="0" w:space="0" w:color="auto"/>
                                                          </w:divBdr>
                                                          <w:divsChild>
                                                            <w:div w:id="250621735">
                                                              <w:marLeft w:val="0"/>
                                                              <w:marRight w:val="0"/>
                                                              <w:marTop w:val="0"/>
                                                              <w:marBottom w:val="0"/>
                                                              <w:divBdr>
                                                                <w:top w:val="none" w:sz="0" w:space="0" w:color="auto"/>
                                                                <w:left w:val="none" w:sz="0" w:space="0" w:color="auto"/>
                                                                <w:bottom w:val="none" w:sz="0" w:space="0" w:color="auto"/>
                                                                <w:right w:val="none" w:sz="0" w:space="0" w:color="auto"/>
                                                              </w:divBdr>
                                                              <w:divsChild>
                                                                <w:div w:id="17609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3409573">
      <w:bodyDiv w:val="1"/>
      <w:marLeft w:val="0"/>
      <w:marRight w:val="0"/>
      <w:marTop w:val="0"/>
      <w:marBottom w:val="0"/>
      <w:divBdr>
        <w:top w:val="none" w:sz="0" w:space="0" w:color="auto"/>
        <w:left w:val="none" w:sz="0" w:space="0" w:color="auto"/>
        <w:bottom w:val="none" w:sz="0" w:space="0" w:color="auto"/>
        <w:right w:val="none" w:sz="0" w:space="0" w:color="auto"/>
      </w:divBdr>
      <w:divsChild>
        <w:div w:id="475418515">
          <w:marLeft w:val="0"/>
          <w:marRight w:val="0"/>
          <w:marTop w:val="0"/>
          <w:marBottom w:val="0"/>
          <w:divBdr>
            <w:top w:val="single" w:sz="6" w:space="0" w:color="999999"/>
            <w:left w:val="none" w:sz="0" w:space="0" w:color="auto"/>
            <w:bottom w:val="none" w:sz="0" w:space="0" w:color="auto"/>
            <w:right w:val="none" w:sz="0" w:space="0" w:color="auto"/>
          </w:divBdr>
          <w:divsChild>
            <w:div w:id="1067142630">
              <w:marLeft w:val="0"/>
              <w:marRight w:val="0"/>
              <w:marTop w:val="0"/>
              <w:marBottom w:val="0"/>
              <w:divBdr>
                <w:top w:val="single" w:sz="6" w:space="0" w:color="999999"/>
                <w:left w:val="none" w:sz="0" w:space="0" w:color="auto"/>
                <w:bottom w:val="none" w:sz="0" w:space="0" w:color="auto"/>
                <w:right w:val="none" w:sz="0" w:space="0" w:color="auto"/>
              </w:divBdr>
              <w:divsChild>
                <w:div w:id="2145808320">
                  <w:marLeft w:val="0"/>
                  <w:marRight w:val="0"/>
                  <w:marTop w:val="0"/>
                  <w:marBottom w:val="0"/>
                  <w:divBdr>
                    <w:top w:val="single" w:sz="6" w:space="0" w:color="999999"/>
                    <w:left w:val="none" w:sz="0" w:space="0" w:color="auto"/>
                    <w:bottom w:val="none" w:sz="0" w:space="0" w:color="auto"/>
                    <w:right w:val="none" w:sz="0" w:space="0" w:color="auto"/>
                  </w:divBdr>
                  <w:divsChild>
                    <w:div w:id="29465011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2753">
      <w:bodyDiv w:val="1"/>
      <w:marLeft w:val="0"/>
      <w:marRight w:val="0"/>
      <w:marTop w:val="0"/>
      <w:marBottom w:val="0"/>
      <w:divBdr>
        <w:top w:val="none" w:sz="0" w:space="0" w:color="auto"/>
        <w:left w:val="none" w:sz="0" w:space="0" w:color="auto"/>
        <w:bottom w:val="none" w:sz="0" w:space="0" w:color="auto"/>
        <w:right w:val="none" w:sz="0" w:space="0" w:color="auto"/>
      </w:divBdr>
      <w:divsChild>
        <w:div w:id="1077240368">
          <w:marLeft w:val="0"/>
          <w:marRight w:val="0"/>
          <w:marTop w:val="0"/>
          <w:marBottom w:val="0"/>
          <w:divBdr>
            <w:top w:val="none" w:sz="0" w:space="0" w:color="auto"/>
            <w:left w:val="none" w:sz="0" w:space="0" w:color="auto"/>
            <w:bottom w:val="none" w:sz="0" w:space="0" w:color="auto"/>
            <w:right w:val="none" w:sz="0" w:space="0" w:color="auto"/>
          </w:divBdr>
          <w:divsChild>
            <w:div w:id="878012341">
              <w:marLeft w:val="0"/>
              <w:marRight w:val="0"/>
              <w:marTop w:val="0"/>
              <w:marBottom w:val="0"/>
              <w:divBdr>
                <w:top w:val="none" w:sz="0" w:space="0" w:color="auto"/>
                <w:left w:val="none" w:sz="0" w:space="0" w:color="auto"/>
                <w:bottom w:val="none" w:sz="0" w:space="0" w:color="auto"/>
                <w:right w:val="none" w:sz="0" w:space="0" w:color="auto"/>
              </w:divBdr>
              <w:divsChild>
                <w:div w:id="1906522314">
                  <w:marLeft w:val="0"/>
                  <w:marRight w:val="0"/>
                  <w:marTop w:val="0"/>
                  <w:marBottom w:val="0"/>
                  <w:divBdr>
                    <w:top w:val="none" w:sz="0" w:space="0" w:color="auto"/>
                    <w:left w:val="none" w:sz="0" w:space="0" w:color="auto"/>
                    <w:bottom w:val="none" w:sz="0" w:space="0" w:color="auto"/>
                    <w:right w:val="none" w:sz="0" w:space="0" w:color="auto"/>
                  </w:divBdr>
                  <w:divsChild>
                    <w:div w:id="819659142">
                      <w:marLeft w:val="2325"/>
                      <w:marRight w:val="0"/>
                      <w:marTop w:val="0"/>
                      <w:marBottom w:val="0"/>
                      <w:divBdr>
                        <w:top w:val="none" w:sz="0" w:space="0" w:color="auto"/>
                        <w:left w:val="none" w:sz="0" w:space="0" w:color="auto"/>
                        <w:bottom w:val="none" w:sz="0" w:space="0" w:color="auto"/>
                        <w:right w:val="none" w:sz="0" w:space="0" w:color="auto"/>
                      </w:divBdr>
                      <w:divsChild>
                        <w:div w:id="1228690386">
                          <w:marLeft w:val="0"/>
                          <w:marRight w:val="0"/>
                          <w:marTop w:val="0"/>
                          <w:marBottom w:val="0"/>
                          <w:divBdr>
                            <w:top w:val="none" w:sz="0" w:space="0" w:color="auto"/>
                            <w:left w:val="none" w:sz="0" w:space="0" w:color="auto"/>
                            <w:bottom w:val="none" w:sz="0" w:space="0" w:color="auto"/>
                            <w:right w:val="none" w:sz="0" w:space="0" w:color="auto"/>
                          </w:divBdr>
                          <w:divsChild>
                            <w:div w:id="1615480615">
                              <w:marLeft w:val="0"/>
                              <w:marRight w:val="0"/>
                              <w:marTop w:val="0"/>
                              <w:marBottom w:val="0"/>
                              <w:divBdr>
                                <w:top w:val="none" w:sz="0" w:space="0" w:color="auto"/>
                                <w:left w:val="none" w:sz="0" w:space="0" w:color="auto"/>
                                <w:bottom w:val="none" w:sz="0" w:space="0" w:color="auto"/>
                                <w:right w:val="none" w:sz="0" w:space="0" w:color="auto"/>
                              </w:divBdr>
                              <w:divsChild>
                                <w:div w:id="1489132246">
                                  <w:marLeft w:val="0"/>
                                  <w:marRight w:val="0"/>
                                  <w:marTop w:val="0"/>
                                  <w:marBottom w:val="0"/>
                                  <w:divBdr>
                                    <w:top w:val="none" w:sz="0" w:space="0" w:color="auto"/>
                                    <w:left w:val="none" w:sz="0" w:space="0" w:color="auto"/>
                                    <w:bottom w:val="none" w:sz="0" w:space="0" w:color="auto"/>
                                    <w:right w:val="none" w:sz="0" w:space="0" w:color="auto"/>
                                  </w:divBdr>
                                  <w:divsChild>
                                    <w:div w:id="242691851">
                                      <w:marLeft w:val="0"/>
                                      <w:marRight w:val="0"/>
                                      <w:marTop w:val="0"/>
                                      <w:marBottom w:val="0"/>
                                      <w:divBdr>
                                        <w:top w:val="none" w:sz="0" w:space="0" w:color="auto"/>
                                        <w:left w:val="none" w:sz="0" w:space="0" w:color="auto"/>
                                        <w:bottom w:val="none" w:sz="0" w:space="0" w:color="auto"/>
                                        <w:right w:val="none" w:sz="0" w:space="0" w:color="auto"/>
                                      </w:divBdr>
                                      <w:divsChild>
                                        <w:div w:id="171575417">
                                          <w:marLeft w:val="0"/>
                                          <w:marRight w:val="0"/>
                                          <w:marTop w:val="0"/>
                                          <w:marBottom w:val="0"/>
                                          <w:divBdr>
                                            <w:top w:val="none" w:sz="0" w:space="0" w:color="auto"/>
                                            <w:left w:val="none" w:sz="0" w:space="0" w:color="auto"/>
                                            <w:bottom w:val="none" w:sz="0" w:space="0" w:color="auto"/>
                                            <w:right w:val="none" w:sz="0" w:space="0" w:color="auto"/>
                                          </w:divBdr>
                                          <w:divsChild>
                                            <w:div w:id="3628609">
                                              <w:marLeft w:val="0"/>
                                              <w:marRight w:val="0"/>
                                              <w:marTop w:val="0"/>
                                              <w:marBottom w:val="0"/>
                                              <w:divBdr>
                                                <w:top w:val="none" w:sz="0" w:space="0" w:color="auto"/>
                                                <w:left w:val="none" w:sz="0" w:space="0" w:color="auto"/>
                                                <w:bottom w:val="none" w:sz="0" w:space="0" w:color="auto"/>
                                                <w:right w:val="none" w:sz="0" w:space="0" w:color="auto"/>
                                              </w:divBdr>
                                              <w:divsChild>
                                                <w:div w:id="1277909715">
                                                  <w:marLeft w:val="0"/>
                                                  <w:marRight w:val="0"/>
                                                  <w:marTop w:val="0"/>
                                                  <w:marBottom w:val="0"/>
                                                  <w:divBdr>
                                                    <w:top w:val="none" w:sz="0" w:space="0" w:color="auto"/>
                                                    <w:left w:val="none" w:sz="0" w:space="0" w:color="auto"/>
                                                    <w:bottom w:val="none" w:sz="0" w:space="0" w:color="auto"/>
                                                    <w:right w:val="none" w:sz="0" w:space="0" w:color="auto"/>
                                                  </w:divBdr>
                                                  <w:divsChild>
                                                    <w:div w:id="1103115718">
                                                      <w:marLeft w:val="0"/>
                                                      <w:marRight w:val="0"/>
                                                      <w:marTop w:val="0"/>
                                                      <w:marBottom w:val="0"/>
                                                      <w:divBdr>
                                                        <w:top w:val="none" w:sz="0" w:space="0" w:color="auto"/>
                                                        <w:left w:val="none" w:sz="0" w:space="0" w:color="auto"/>
                                                        <w:bottom w:val="none" w:sz="0" w:space="0" w:color="auto"/>
                                                        <w:right w:val="none" w:sz="0" w:space="0" w:color="auto"/>
                                                      </w:divBdr>
                                                      <w:divsChild>
                                                        <w:div w:id="2026054653">
                                                          <w:marLeft w:val="15"/>
                                                          <w:marRight w:val="15"/>
                                                          <w:marTop w:val="15"/>
                                                          <w:marBottom w:val="15"/>
                                                          <w:divBdr>
                                                            <w:top w:val="none" w:sz="0" w:space="0" w:color="auto"/>
                                                            <w:left w:val="none" w:sz="0" w:space="0" w:color="auto"/>
                                                            <w:bottom w:val="none" w:sz="0" w:space="0" w:color="auto"/>
                                                            <w:right w:val="none" w:sz="0" w:space="0" w:color="auto"/>
                                                          </w:divBdr>
                                                          <w:divsChild>
                                                            <w:div w:id="1599752837">
                                                              <w:marLeft w:val="0"/>
                                                              <w:marRight w:val="0"/>
                                                              <w:marTop w:val="0"/>
                                                              <w:marBottom w:val="0"/>
                                                              <w:divBdr>
                                                                <w:top w:val="none" w:sz="0" w:space="0" w:color="auto"/>
                                                                <w:left w:val="none" w:sz="0" w:space="0" w:color="auto"/>
                                                                <w:bottom w:val="none" w:sz="0" w:space="0" w:color="auto"/>
                                                                <w:right w:val="none" w:sz="0" w:space="0" w:color="auto"/>
                                                              </w:divBdr>
                                                              <w:divsChild>
                                                                <w:div w:id="1337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5391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enisa.europa.eu/topics/threat-risk-management/threats-and-trends/enisa-threat-landscape/threat-taxonomy/at_download/file" TargetMode="External"/><Relationship Id="rId2" Type="http://schemas.openxmlformats.org/officeDocument/2006/relationships/hyperlink" Target="http://www.cert.org/resilience/products-services/octave/" TargetMode="External"/><Relationship Id="rId1" Type="http://schemas.openxmlformats.org/officeDocument/2006/relationships/hyperlink" Target="https://digst.dk/sikkerhed/hjaelp-til-sikkerhedsarbejdet/vejledninger-til-sikkerhedsarbejdet/risikovurdering/"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2010</Words>
  <Characters>12264</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14246</CharactersWithSpaces>
  <SharedDoc>false</SharedDoc>
  <HLinks>
    <vt:vector size="42" baseType="variant">
      <vt:variant>
        <vt:i4>1507376</vt:i4>
      </vt:variant>
      <vt:variant>
        <vt:i4>38</vt:i4>
      </vt:variant>
      <vt:variant>
        <vt:i4>0</vt:i4>
      </vt:variant>
      <vt:variant>
        <vt:i4>5</vt:i4>
      </vt:variant>
      <vt:variant>
        <vt:lpwstr/>
      </vt:variant>
      <vt:variant>
        <vt:lpwstr>_Toc262563600</vt:lpwstr>
      </vt:variant>
      <vt:variant>
        <vt:i4>1966131</vt:i4>
      </vt:variant>
      <vt:variant>
        <vt:i4>32</vt:i4>
      </vt:variant>
      <vt:variant>
        <vt:i4>0</vt:i4>
      </vt:variant>
      <vt:variant>
        <vt:i4>5</vt:i4>
      </vt:variant>
      <vt:variant>
        <vt:lpwstr/>
      </vt:variant>
      <vt:variant>
        <vt:lpwstr>_Toc262563599</vt:lpwstr>
      </vt:variant>
      <vt:variant>
        <vt:i4>1966131</vt:i4>
      </vt:variant>
      <vt:variant>
        <vt:i4>26</vt:i4>
      </vt:variant>
      <vt:variant>
        <vt:i4>0</vt:i4>
      </vt:variant>
      <vt:variant>
        <vt:i4>5</vt:i4>
      </vt:variant>
      <vt:variant>
        <vt:lpwstr/>
      </vt:variant>
      <vt:variant>
        <vt:lpwstr>_Toc262563598</vt:lpwstr>
      </vt:variant>
      <vt:variant>
        <vt:i4>1966131</vt:i4>
      </vt:variant>
      <vt:variant>
        <vt:i4>20</vt:i4>
      </vt:variant>
      <vt:variant>
        <vt:i4>0</vt:i4>
      </vt:variant>
      <vt:variant>
        <vt:i4>5</vt:i4>
      </vt:variant>
      <vt:variant>
        <vt:lpwstr/>
      </vt:variant>
      <vt:variant>
        <vt:lpwstr>_Toc262563597</vt:lpwstr>
      </vt:variant>
      <vt:variant>
        <vt:i4>1966131</vt:i4>
      </vt:variant>
      <vt:variant>
        <vt:i4>14</vt:i4>
      </vt:variant>
      <vt:variant>
        <vt:i4>0</vt:i4>
      </vt:variant>
      <vt:variant>
        <vt:i4>5</vt:i4>
      </vt:variant>
      <vt:variant>
        <vt:lpwstr/>
      </vt:variant>
      <vt:variant>
        <vt:lpwstr>_Toc262563596</vt:lpwstr>
      </vt:variant>
      <vt:variant>
        <vt:i4>1966131</vt:i4>
      </vt:variant>
      <vt:variant>
        <vt:i4>8</vt:i4>
      </vt:variant>
      <vt:variant>
        <vt:i4>0</vt:i4>
      </vt:variant>
      <vt:variant>
        <vt:i4>5</vt:i4>
      </vt:variant>
      <vt:variant>
        <vt:lpwstr/>
      </vt:variant>
      <vt:variant>
        <vt:lpwstr>_Toc262563595</vt:lpwstr>
      </vt:variant>
      <vt:variant>
        <vt:i4>1966131</vt:i4>
      </vt:variant>
      <vt:variant>
        <vt:i4>2</vt:i4>
      </vt:variant>
      <vt:variant>
        <vt:i4>0</vt:i4>
      </vt:variant>
      <vt:variant>
        <vt:i4>5</vt:i4>
      </vt:variant>
      <vt:variant>
        <vt:lpwstr/>
      </vt:variant>
      <vt:variant>
        <vt:lpwstr>_Toc262563594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2018-08-30T12:59:00Z</dcterms:created>
  <dcterms:modified xsi:type="dcterms:W3CDTF">2018-10-31T11:35:00Z</dcterms:modified>
</cp:coreProperties>
</file>