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0" w:before="0"/>
      </w:pPr>
    </w:p>
    <w:p>
      <w:pPr>
        <w:keepNext w:val="false"/>
        <w:keepLines w:val="false"/>
        <w:spacing w:after="0" w:before="0" w:line="264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56"/>
          <w:szCs w:val="56"/>
        </w:rPr>
        <w:t xml:space="preserve">Trade Surveillance</w:t>
      </w:r>
    </w:p>
    <w:p>
      <w:pPr>
        <w:keepNext w:val="false"/>
        <w:keepLines w:val="false"/>
        <w:spacing w:after="220" w:before="0" w:line="264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56"/>
          <w:szCs w:val="56"/>
        </w:rPr>
        <w:t xml:space="preserve">The Fifty Detection Typologies</w:t>
      </w:r>
    </w:p>
    <w:p>
      <w:pPr>
        <w:keepNext w:val="false"/>
        <w:keepLines w:val="false"/>
        <w:spacing w:after="900" w:before="0" w:line="264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B6472"/>
          <w:sz w:val="24"/>
          <w:szCs w:val="24"/>
        </w:rPr>
        <w:t xml:space="preserve">What each rule detects, how the test works, and the data it cannot run without</w:t>
      </w:r>
    </w:p>
    <w:p>
      <w:pPr>
        <w:keepNext w:val="false"/>
        <w:keepLines w:val="false"/>
        <w:spacing w:after="60" w:before="0" w:line="264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430"/>
          <w:spacing w:val="20"/>
          <w:sz w:val="22"/>
          <w:szCs w:val="22"/>
        </w:rPr>
        <w:t xml:space="preserve">Rule catalogue and data specification</w:t>
      </w:r>
    </w:p>
    <w:p>
      <w:pPr>
        <w:keepNext w:val="false"/>
        <w:keepLines w:val="false"/>
        <w:spacing w:after="600" w:before="0" w:line="264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Prepared for the trading floor, desk heads and the Surveillance Oversight Committee</w:t>
      </w:r>
    </w:p>
    <w:p>
      <w:pPr>
        <w:keepNext w:val="false"/>
        <w:keepLines w:val="false"/>
        <w:spacing w:after="60" w:before="0" w:line="264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2"/>
          <w:szCs w:val="22"/>
        </w:rPr>
        <w:t xml:space="preserve">50 rules  ·  58 data elements  ·  31 source systems</w:t>
      </w:r>
    </w:p>
    <w:p>
      <w:pPr>
        <w:keepNext w:val="false"/>
        <w:keepLines w:val="false"/>
        <w:spacing w:after="0" w:before="0" w:line="264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Evaluated per trader across 68 traders on 12 desks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keepNext w:val="false"/>
        <w:keepLines w:val="false"/>
        <w:spacing w:after="20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36"/>
          <w:szCs w:val="36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32"/>
          <w:szCs w:val="32"/>
        </w:rPr>
        <w:t xml:space="preserve">1. How to read this document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This is the complete specification of the surveillance rule set. It exists to answer three questions, in the same order, for every one of the fifty typologies:</w:t>
      </w:r>
    </w:p>
    <w:p>
      <w:pPr>
        <w:keepNext w:val="false"/>
        <w:keepLines w:val="false"/>
        <w:spacing w:after="100" w:before="0" w:line="264"/>
        <w:ind w:left="3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does the rule detect?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Written in plain terms — the behaviour, not the arithmetic. This is the paragraph a trader should be able to read and recognise.</w:t>
      </w:r>
    </w:p>
    <w:p>
      <w:pPr>
        <w:keepNext w:val="false"/>
        <w:keepLines w:val="false"/>
        <w:spacing w:after="100" w:before="0" w:line="264"/>
        <w:ind w:left="3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does the test work?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The exact condition the engine evaluates, and what that condition is measured against. Every threshold shown is the production setting.</w:t>
      </w:r>
    </w:p>
    <w:p>
      <w:pPr>
        <w:keepNext w:val="false"/>
        <w:keepLines w:val="false"/>
        <w:spacing w:after="100" w:before="0" w:line="264"/>
        <w:ind w:left="3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data does it need?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Every field the rule reads, and the system each field has to come from. A rule with no feed behind it is a control on paper only.</w:t>
      </w:r>
    </w:p>
    <w:p>
      <w:pPr>
        <w:spacing w:after="60" w:before="0"/>
      </w:pPr>
    </w:p>
    <w:p>
      <w:pPr>
        <w:keepNext w:val="false"/>
        <w:keepLines w:val="false"/>
        <w:spacing w:after="100" w:before="16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Detection runs per trader, not per desk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Every rule in this catalogue is evaluated against the individual, and against one of three references: the trader's own authorisations, the trader's own trailing behaviour, or the median of their peer cohort — colleagues of the same grade trading the same books.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This matters more than it may appear. A desk-level threshold is a threshold a junior can never reach and a desk head can never breach: one person's entire year is a rounding error on the other's month. A desk is a reporting line. It is not a detection unit.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Where a rule reads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“the trader's own…”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 the comparison is to that person's twelve-month history. Where it reads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“the cohort…”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 the comparison is to the median of their peer group, so a whole desk running hot together is visible as a desk, not hidden as normality.</w:t>
      </w:r>
    </w:p>
    <w:p>
      <w:pPr>
        <w:keepNext w:val="false"/>
        <w:keepLines w:val="false"/>
        <w:spacing w:after="100" w:before="20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A note on thresholds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No threshold in this document is a single number applied across the book. Materiality is drawn from the instrument: eight basis points is a wide market in EUR/USD spot and invisible in a high-yield corporate bond. Each product family carries its own dealing spread and its own materiality floor, and the test resolves against those. A rule stating “25 bps” for every product is a rule that cannot fire on a corporate bond and cannot stop firing on a CDS index.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32"/>
          <w:szCs w:val="32"/>
        </w:rPr>
        <w:t xml:space="preserve">2. The rule set at a glance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The fifty typologies divide into nine categories. Each category answers one question about the trade.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60"/>
        <w:gridCol w:w="7220"/>
      </w:tblGrid>
      <w:tr>
        <w:trPr>
          <w:tblHeader/>
        </w:trP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Category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Rules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The question it answers</w:t>
            </w:r>
          </w:p>
        </w:tc>
      </w:tr>
      <w:t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Pricing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6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3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Was the price the client or the book received the price the market was showing?</w:t>
            </w:r>
          </w:p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TS-01, TS-15, TS-21, TS-22, TS-23, TS-24</w:t>
            </w:r>
          </w:p>
        </w:tc>
      </w:tr>
      <w:t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Market conduct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7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3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Did the trading itself distort, or attempt to distort, a price or a benchmark?</w:t>
            </w:r>
          </w:p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TS-04, TS-05, TS-10, TS-30, TS-31, TS-32, TS-33</w:t>
            </w:r>
          </w:p>
        </w:tc>
      </w:tr>
      <w:t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Booking integrity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8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3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Does the record in the system describe the trade that actually happened?</w:t>
            </w:r>
          </w:p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TS-02, TS-03, TS-08, TS-25, TS-26, TS-27, TS-28, TS-29</w:t>
            </w:r>
          </w:p>
        </w:tc>
      </w:tr>
      <w:t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Limits &amp; controls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9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3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Did the trader stay inside the authorisations granted to them personally?</w:t>
            </w:r>
          </w:p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TS-06, TS-07, TS-12, TS-19, TS-34, TS-35, TS-36, TS-37, TS-38</w:t>
            </w:r>
          </w:p>
        </w:tc>
      </w:tr>
      <w:t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Valuation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7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3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Is the profit and loss the book reports the profit and loss the book earned?</w:t>
            </w:r>
          </w:p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TS-09, TS-13, TS-14, TS-16, TS-39, TS-40, TS-41</w:t>
            </w:r>
          </w:p>
        </w:tc>
      </w:tr>
      <w:t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Client conduct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3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3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Was the client's interest put ahead of the desk's?</w:t>
            </w:r>
          </w:p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TS-11, TS-45, TS-46</w:t>
            </w:r>
          </w:p>
        </w:tc>
      </w:tr>
      <w:t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Settlement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4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3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Did the money and the securities go where the trade said they would?</w:t>
            </w:r>
          </w:p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TS-17, TS-42, TS-43, TS-44</w:t>
            </w:r>
          </w:p>
        </w:tc>
      </w:tr>
      <w:t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Financing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3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3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Was funding raised, or the balance sheet presented, on terms that reflect economics?</w:t>
            </w:r>
          </w:p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TS-18, TS-49, TS-50</w:t>
            </w:r>
          </w:p>
        </w:tc>
      </w:tr>
      <w:tr>
        <w:tc>
          <w:tcPr>
            <w:tcW w:type="dxa" w:w="21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Information misuse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3</w:t>
            </w:r>
          </w:p>
        </w:tc>
        <w:tc>
          <w:tcPr>
            <w:tcW w:type="dxa" w:w="72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3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Did the desk trade on something it was not entitled to trade on?</w:t>
            </w:r>
          </w:p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TS-20, TS-47, TS-48</w:t>
            </w:r>
          </w:p>
        </w:tc>
      </w:tr>
    </w:tbl>
    <w:p>
      <w:pPr>
        <w:spacing w:after="240" w:before="0"/>
      </w:pPr>
    </w:p>
    <w:p>
      <w:pPr>
        <w:keepNext w:val="false"/>
        <w:keepLines w:val="false"/>
        <w:spacing w:after="100" w:before="12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Severity and the response it commits us to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Severity is a statement about the consequence if the pattern is real, not about how confident the engine is that it is. It sets the disposition clock.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60"/>
        <w:gridCol w:w="7820"/>
      </w:tblGrid>
      <w:tr>
        <w:trPr>
          <w:tblHeader/>
        </w:trPr>
        <w:tc>
          <w:tcPr>
            <w:tcW w:type="dxa" w:w="15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Severity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Rules</w:t>
            </w:r>
          </w:p>
        </w:tc>
        <w:tc>
          <w:tcPr>
            <w:tcW w:type="dxa" w:w="78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What it means, and what it commits the reviewer to</w:t>
            </w:r>
          </w:p>
        </w:tc>
      </w:tr>
      <w:tr>
        <w:tc>
          <w:tcPr>
            <w:tcW w:type="dxa" w:w="15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Critical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14</w:t>
            </w:r>
          </w:p>
        </w:tc>
        <w:tc>
          <w:tcPr>
            <w:tcW w:type="dxa" w:w="78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Conduct that would be reportable if substantiated. Disposition inside 3 business days.</w:t>
            </w:r>
          </w:p>
        </w:tc>
      </w:tr>
      <w:tr>
        <w:tc>
          <w:tcPr>
            <w:tcW w:type="dxa" w:w="15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9"/>
                <w:szCs w:val="19"/>
              </w:rPr>
              <w:t xml:space="preserve">High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23</w:t>
            </w:r>
          </w:p>
        </w:tc>
        <w:tc>
          <w:tcPr>
            <w:tcW w:type="dxa" w:w="78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Material client, market or valuation harm. Disposition inside 3 business days.</w:t>
            </w:r>
          </w:p>
        </w:tc>
      </w:tr>
      <w:tr>
        <w:tc>
          <w:tcPr>
            <w:tcW w:type="dxa" w:w="15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9"/>
                <w:szCs w:val="19"/>
              </w:rPr>
              <w:t xml:space="preserve">Medium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13</w:t>
            </w:r>
          </w:p>
        </w:tc>
        <w:tc>
          <w:tcPr>
            <w:tcW w:type="dxa" w:w="78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9"/>
                <w:szCs w:val="19"/>
              </w:rPr>
              <w:t xml:space="preserve">A control has failed. It is investigated, but it is not assumed to be misconduct.</w:t>
            </w:r>
          </w:p>
        </w:tc>
      </w:tr>
    </w:tbl>
    <w:p>
      <w:pPr>
        <w:spacing w:after="240" w:before="0"/>
      </w:pPr>
    </w:p>
    <w:p>
      <w:pPr>
        <w:keepNext w:val="false"/>
        <w:keepLines w:val="false"/>
        <w:spacing w:after="100" w:before="12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What the rule set cannot see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Stating the limits is part of the specification. These fifty rules test bookings, prices, timing, limits and settlement. They do not read email, chat or voice; they do not establish intent; and they cannot detect a pattern whose evidence never reaches a system — an arrangement made verbally and never booked leaves nothing for any of them to fire on.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An alert is a question, not an accusation. Roughly half are explained on first review, and that is the design working: a rule set that never fires on a legitimate book is a rule set with its thresholds set too high to catch anything.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32"/>
          <w:szCs w:val="32"/>
        </w:rPr>
        <w:t xml:space="preserve">3. The data the rule set runs on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typology is only as good as the feed behind it. The fifty rules together read 58 distinct data elements drawn from 31 source systems. Individually a rule reads between six and ten fields, and almost every one of them needs at least four systems to agree with each other.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Two dependencies are worth naming to the committee before anything else. Around half of these rules are impossible without an execution timestamp accurate to the second — capture time will not substitute, because the gap between the two is itself what several rules measure. And roughly a third depend on reference data that no system currently owns end-to-end: the related-party register, wall-crossing approvals, the restricted list with effective dates, and trader-level product authorisations.</w:t>
      </w:r>
    </w:p>
    <w:p>
      <w:pPr>
        <w:spacing w:after="80" w:before="0"/>
      </w:pPr>
    </w:p>
    <w:p>
      <w:pPr>
        <w:keepNext w:val="false"/>
        <w:keepLines w:val="false"/>
        <w:spacing w:after="100" w:before="10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Source systems and what each has to supply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20"/>
        <w:gridCol w:w="760"/>
      </w:tblGrid>
      <w:tr>
        <w:trPr>
          <w:tblHeader/>
        </w:trP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Source system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Elements it supplies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8"/>
                <w:szCs w:val="18"/>
              </w:rPr>
              <w:t xml:space="preserve">Rules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Trade capture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Booking book · Booking channel · Capture timestamp · Counterparty ID (LEI) · Direction · Notional · Product · Quoted implied volatility · Tenor / maturity date · Trade / deal ID · Trade date · Traded price or rate · Value date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48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Front-office mandate register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Trader product authorisation · Trader tenor authorisation · Trader ticket authorisation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Market data — tick store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Intraday high / low · Market mid at execution · Prevailing bid / offer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Order management system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Allocation instructions and timestamps · Client order record and timestamp · Order log — placed, amended, pulled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Product control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Daily P&amp;L by trader · Deal P&amp;L · Independent price verification marks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Control room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Restricted / watch list, dated · Wall-crossing approvals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HR feed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Block-leave calendar · Supervisor and delegation record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Risk engine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End-of-day position · Intraday position snapshots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Trade capture audit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Amendment log — field, old, new, time · Cancellation timestamp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Benchmark administrator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Published benchmark fixing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Client reference data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Counterparty static record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Collateral management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Collateral schedule and substitutions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Compliance — conflicts register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Related-party register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Confirmations / matching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Confirmation status and timestamp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Derived — surveillance warehouse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Trader's own trailing baseline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Finance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Reporting-period calendar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Financial crime policy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High-risk jurisdiction list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HR feed · derived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Peer cohort membership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HR feed · derived baseline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Desk hours / trader working pattern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Market data — curve service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Rate and forward-points curve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Market data — events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Announcement and corporate-action calendar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Market data — official surface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Volatility surface by pair and tenor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Market risk limits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Trader position limit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Model validation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Day-one P&amp;L tolerance by structure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Money-market data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General collateral rate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Reference data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Business-day and holiday calendar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Settlement / nostro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Settlement accounts and amounts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Settlement static data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Standing settlement instructions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Trade capture · HR feed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Trader ID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Trade capture · reference data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Instrument identifier (ISIN / pair)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28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Trade capture / venue</w:t>
            </w:r>
          </w:p>
        </w:tc>
        <w:tc>
          <w:tcPr>
            <w:tcW w:type="dxa" w:w="652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Execution timestamp, to the second</w:t>
            </w:r>
          </w:p>
        </w:tc>
        <w:tc>
          <w:tcPr>
            <w:tcW w:type="dxa" w:w="76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8"/>
                <w:szCs w:val="18"/>
              </w:rPr>
              <w:t xml:space="preserve">16</w:t>
            </w:r>
          </w:p>
        </w:tc>
      </w:tr>
    </w:tbl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1"/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32"/>
          <w:szCs w:val="32"/>
        </w:rPr>
        <w:t xml:space="preserve">4. The fifty typologies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Presented in rule order. Each entry is self-contained: it can be lifted out and handed to a desk, a data owner or an auditor without the rest of the document.</w:t>
      </w:r>
    </w:p>
    <w:p>
      <w:pPr>
        <w:spacing w:after="120" w:before="0"/>
      </w:pPr>
    </w:p>
    <w:p>
      <w:pPr>
        <w:pStyle w:val="Heading2"/>
        <w:keepNext/>
        <w:pBdr>
          <w:bottom w:val="single" w:color="B26A00" w:sz="10"/>
        </w:pBdr>
        <w:spacing w:after="0" w:before="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TS-01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Off-market rate execution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PRICING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10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trade printed materially away from the prevailing market mid at the time of execution, in the trader's own favour.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|traded px − market mid| &gt; max(8 × the instrument's own dealing spread, the family floor) AND notional &gt; 3× this trader's own median ticket AND the sign favours the trader's own book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instrument's own spread and the trader's own median ticket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Off-market prints move value between the bank and the counterparty. Repeated in one direction they are the standard mechanism for paying value away to a connected party, or for booking profit that has not been earned.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Trade printed 33 bps off mid in NZD/USD — 1.5× the materiality threshold for that name, on $19m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Prevailing bid / offer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Related-party register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Compliance — conflicts register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174 alerts across 50 traders  ·  93 upheld as suspicious or escalated  ·  45% of dispositioned alerts explained</w:t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TS-02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Late or backdated trade capture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BOOKING INTEGRITY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Execution captured in the risk system long after the trade was struck, or booked with a prior-day trade date.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capture timestamp − execution timestamp &gt; 30 min, or trade date earlier than booking date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Policy threshold, ranked against the trader's own capture profile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 capture gap is the window in which a price can be chosen with hindsight. It is also how positions are kept off the intraday risk run.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Execution captured 26.6h after the trade was struck, crossing into the next business day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Capture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channel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298 alerts across 66 traders  ·  66 upheld as suspicious or escalated  ·  76%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TS-03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Excessive amendment and cancellation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BOOKING INTEGRITY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single deal amended repeatedly, or a session of cancel-and-rebook activity far above this trader's own normal rate.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≥3 amendments on one deal, or a session amendment rate &gt; 4× this trader's own 12-month rate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12-month amendment and cancellation rate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Amend-and-cancel is the cheapest way to reprice a trade after the fact, and the standard way a fictitious deal is unwound once it has served its purpose.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14 amendments and 2 cancellations in one session — 60.8× this trader's own rate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Amendment log — field, old, new, time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audit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Cancellation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audit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175 alerts across 58 traders  ·  45 upheld as suspicious or escalated  ·  72%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TS-04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Wash trade — offsetting pair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MARKET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Equal and opposite trades by the same trader in the same instrument with the same counterparty, close in time, leaving no net risk.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same trader, opposite direction, same instrument, notional match within 1%, executed &lt;60 min apart, |net P&amp;L| &lt; $5k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paired legs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Wash trades create volume and price prints without economic purpose — used to inflate turnover, generate fictitious commission, or paint a market level.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Equal and opposite Equity Swap pair with Lattice Prime Brokerage 29 minutes apart, no net risk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82 alerts across 30 traders  ·  55 upheld as suspicious or escalated  ·  29%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TS-05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Circular / round-trip trading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MARKET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Risk that leaves one trader's book and returns to it through a chain of counterparties within days, at a matching size.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≥3 legs by the same trader, same instrument, notional match within 2%, chain closes within 5 business days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book, opening and closing position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 round trip disguises the origin of a position or a funding transaction, and can move value to an intermediary that has no commercial role.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3-leg round trip in MSCI Asia ex-J Futures closing within 2 business days and no net position change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Business-day and holiday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Reference data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52 alerts across 15 traders  ·  41 upheld as suspicious or escalated  ·  16%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TS-06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Ticket splitting below the trader's authorisation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LIMITS &amp; CONTROLS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One economic trade broken into several tickets that each sit just under this trader's personal authorisation threshold.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≥3 tickets, same instrument, each 90–100% of this trader's own ticket authorisation, all within 60 min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ticket authorisation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Splitting defeats the four-eyes check. The aggregate exposure is approved by nobody, and the limit that was defeated belongs to the individual, not the desk.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5 tickets of FX Forward each just under this trader's own $40m authorisation, $190m in 28 minutes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ticket authorisation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Front-office mandate register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Supervisor and delegation record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HR feed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109 alerts across 47 traders  ·  47 upheld as suspicious or escalated  ·  55%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TS-07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Trading outside the trader's approved products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LIMITS &amp; CONTROLS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6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product booked that does not appear on this trader's own approved product list, whether or not the desk is signed off for it.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product ∉ this trader's own approved product list AND no personal mandate exception on file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approved product list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Unmandated products are unhedged, unmodelled and often unmonitored — the classic route by which a small position becomes an unreported one. A desk sign-off is not an individual sign-off.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FRA booked by Rohan Mistry, which is not on their own approved product list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Product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product authorisation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Front-office mandate register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book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114 alerts across 41 traders  ·  26 upheld as suspicious or escalated  ·  75% of dispositioned alerts explained</w:t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TS-08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Booking outside the trader's own hours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BOOKING INTEGRITY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Execution or booking outside the window this trader normally works, at a weekend, or on a local holiday.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booking timestamp outside the trader's own execution-time distribution (own mean ±2.5σ), or on a weekend / holiday calendar date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execution-time distribution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Out-of-hours activity happens without supervision, without a live price feed to check against, and often without a middle-office reviewer.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FX Swap booked at 03:05 London — 2.6σ outside this trader's own working window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Capture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Desk hours / trader working pattern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HR feed · derived baseline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Business-day and holiday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Product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216 alerts across 58 traders  ·  59 upheld as suspicious or escalated  ·  71%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TS-09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Period-end mark manipulation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VALUATION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9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Off-market prints by one trader concentrated on a valuation date, reversing shortly after the books close.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≥2 trades &gt;20 bps off mid on a month-end valuation date by the same trader, with reversal within 3 business days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book across the valuation date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Marks set on a valuation date determine reported P&amp;L, capital and pay. Reversal straight afterwards is the signature that the mark, not the trade, was the objective.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4 one-sided off-market marks on the month-end valuation date, reversed 3 business days later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Reporting-period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Finance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Independent price verification marks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62 alerts across 23 traders  ·  56 upheld as suspicious or escalated  ·  7% of dispositioned alerts explained</w:t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TS-10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Marking the close / fixing window concentration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MARKET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7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disproportionate share of a trader's own daily volume executed inside the benchmark fixing window.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volume in the 16:00 fix window &gt; 40% of this trader's daily volume in that pair, and one-directional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daily volume in the pair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Concentrating one-way flow into the fix moves the published benchmark that thousands of other contracts settle against.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46% of the day's volume executed one-way inside the 16:00 benchmark window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Published benchmark fixing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Benchmark administrator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72 alerts across 13 traders  ·  52 upheld as suspicious or escalated  ·  20%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TS-11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Front-running client flow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CLIENT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9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house trade in the same instrument and direction placed minutes ahead of a large client order handled by the same trader.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house trade same instrument &amp; direction, 0–15 min before a client order ≥5× this trader's median ticket, house position profitable on the client print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order book and median ticket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The client's own order pays for the profit. This is a direct breach of the duty of best execution and of the conflicts policy.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House FX Swap position taken 6 minutes ahead of a $58m client order in the same direction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Client order record and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Order management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Order log — placed, amended, pulled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Order management system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58 alerts across 22 traders  ·  49 upheld as suspicious or escalated  ·  13%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TS-12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Intraday limit breach with end-of-day flattening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LIMITS &amp; CONTROLS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7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position taken well beyond the trader's own limit during the session and closed before the end-of-day risk snapshot.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peak intraday position &gt; 130% of this trader's own position limit, built from tickets that each stay inside their ticket authorisation, AND end-of-day position &lt; 25% of the limit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position limit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The snapshot the risk report is built from never sees the exposure. The bank carries risk it does not know it has.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Position peaked at 155% of this trader's own limit intraday and was flattened before the end-of-day snapshot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Intraday position snapshots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Risk engine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End-of-day position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Risk engine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position limit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risk limits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ticket authorisation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Front-office mandate register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62 alerts across 20 traders  ·  38 upheld as suspicious or escalated  ·  33%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TS-13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P&amp;L outlier versus own volatility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VALUATION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6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daily P&amp;L far outside the trader's own recent distribution, unexplained by market moves or volume.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|daily P&amp;L| z-score &gt; 3.0 against this trader's own trailing 60-day distribution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trailing 60-day P&amp;L distribution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Unusual profit is as informative as unusual loss: both suggest the position or the valuation is not what it is reported to be.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Daily P&amp;L of $196k sits 3.8σ outside this trader's own 60-day distribution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Daily P&amp;L by trader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Product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134 alerts across 53 traders  ·  44 upheld as suspicious or escalated  ·  65% of dispositioned alerts explained</w:t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TS-14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Loss parking via internal book transfer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VALUATION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losing position moved off the trader's own book to an internal warehouse before a reporting date and returned shortly after.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internal transfer out of the trader's book within 3 days before period end, reversed within 10 days, same instrument and size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book across the reporting date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Parking removes a loss from the reported book without removing it from the bank. It is concealment, not risk management.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$29m moved to PROP-LEGACY days before month end and returned unchanged, carrying -$2.3m of loss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book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Reporting-period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Finance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45 alerts across 17 traders  ·  41 upheld as suspicious or escalated  ·  7%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TS-15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Off-market volatility on FX options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PRICING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An option priced with an implied volatility away from the official surface for that pair and tenor.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|quoted vol − the surface for that pair and tenor on the trade date| &gt; 2.0 vols, on a notional &gt; 2× this trader's median ticket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published surface on the day; size scaled to the trader's own median ticket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Volatility is the price in an options book. A vol away from the surface transfers value on day one and distorts every subsequent revaluation.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FX Variance Swap priced 2.8 vols away from the official surface on $9.7m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Quoted implied volatility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Volatility surface by pair and tenor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official surface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Tenor / maturity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95 alerts across 25 traders  ·  39 upheld as suspicious or escalated  ·  57%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TS-16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Internal transfer at an off-market price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VALUATION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9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An internal booking out of the trader's own book into another of the bank's books, priced away from the market.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internal counterparty AND |px − mid| &gt; 60% of the instrument's external materiality threshold AND P&amp;L effect &gt; $150k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instrument's own spread, tightened because an internal price faces no counterparty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No external counterparty means no market discipline on the price. Value simply moves between books — and between the people paid on them.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$120k of P&amp;L moved to CVA-HEDGE through an internal transfer priced 63 bps off mid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Prevailing bid / offer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book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49 alerts across 19 traders  ·  31 upheld as suspicious or escalated  ·  28%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TS-17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Settlement instruction changed after execution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SETTLEMENT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Standing settlement instructions amended after the trade was struck, redirecting the payment.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SSI amended after execution timestamp AND destination bank or country differs from the counterparty static record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Counterparty static record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This is the payment-diversion pattern. The trade is genuine; the money goes somewhere else.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Settlement instructions redirected to Panama 2h after execution on a $52m FX Spot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Standing settlement instructions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Settlement static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static record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Client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Amendment log — field, old, new, time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audit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54 alerts across 16 traders  ·  43 upheld as suspicious or escalated  ·  16%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TS-18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Repo roll concealing reporting-date balance sheet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FINANCING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Large repo financing on one trader's book maturing immediately before a reporting date and re-struck immediately after.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repo &gt; 4× this trader's median financing ticket maturing within 2 business days before a quarter end and re-opened within 3 days after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financing book across the reporting date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The balance sheet is reported on one date. Financing timed around that date reports a leverage position the bank does not actually run.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$496m of repo funding matured just before the quarter end and was re-struck days later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Tenor / maturity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Value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Reporting-period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Finance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41 alerts across 2 traders  ·  37 upheld as suspicious or escalated  ·  10%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TS-19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Trading during mandatory block leave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LIMITS &amp; CONTROLS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3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Deals booked under a trader's ID inside their own mandatory two-week block-leave window.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any trade booked under a trader's ID between the start and end of that trader's declared block leave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declared leave window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Block leave exists precisely so that a position nobody else can explain has to surface. Trading through it defeats the only control designed to find concealment.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2 deals totalling $47m booked under Rohan Mistry's ID during mandatory block leave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Block-leave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Product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channel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Supervisor and delegation record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HR feed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37 alerts across 12 traders  ·  36 upheld as suspicious or escalated  ·  3% of dispositioned alerts explained</w:t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TS-20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Positioning ahead of a market announcement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INFORMATION MISUSE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9 FIELDS FROM 7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Protection bought or risk reversed in a single name shortly before an announcement affecting that name.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directional position ≥$10m in a name, 1–5 business days before a scheduled announcement, mark-to-market gain &gt;$400k on the news, no prior activity by this trader in the name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6-month history in the name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Trading ahead of information the market does not have is market abuse. The pattern is a position that is early, one-directional, and immediately profitable.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Sell $90m of Halcyon Airlines risk built 5 days before profit warning and covenant waiver request, gaining $3.9m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Announcement and corporate-action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events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Business-day and holiday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Reference data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45 alerts across 16 traders  ·  37 upheld as suspicious or escalated  ·  16%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TS-21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Off-market forward points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PRICING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9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forward or swap struck with forward points away from the interest-rate-implied curve for that pair and tenor.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|traded fwd points − curve-implied points| &gt; 18 bps of the outright AND notional &gt; 2× this trader's median ticket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Curve-implied points; size scaled to the trader's own median ticket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The spot leg is checked by everyone; the points leg is checked by almost nobody. It is the quietest place on an FX ticket to move value.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FX Swap points struck 35 bps off the curve while the spot leg printed on market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Rate and forward-points curve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curve service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Tenor / maturity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70 alerts across 32 traders  ·  32 upheld as suspicious or escalated  ·  52%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TS-22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Persistent price improvement to one counterparty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PRICING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9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trader repeatedly filling one counterparty on the better side of mid while the rest of their own book prints inside the spread.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≥8 trades with one counterparty over 20 business days, mean execution favouring that counterparty by &gt;6 bps, against &lt;1 bp across the trader's other flow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execution quality on the rest of their book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No single fill breaches anything. The pattern is the finding: value flowing consistently one way, to one name, from one trader.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11 fills to Verandah Holdings Pte averaging 13.4 bps in their favour while the rest of this trader's book printed inside the spread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Prevailing bid / offer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Related-party register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Compliance — conflicts register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41 alerts across 17 traders  ·  28 upheld as suspicious or escalated  ·  28%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TS-23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Off-market NDF fixing rate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PRICING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non-deliverable forward settled against a rate away from the published official fixing for the pair.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|settlement rate − published fixing| &gt; 20 bps on an NDF, with the difference in the trader's own favour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Published official fixing for the pair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An NDF never delivers: the fixing is the entire economics. A rate chosen rather than observed is a payment decided by the trader.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NDF cash-settled 103 bps away from the published Reuters SPOT fixing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Published benchmark fixing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Benchmark administrator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Tenor / maturity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Value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33 alerts across 2 traders  ·  26 upheld as suspicious or escalated  ·  13% of dispositioned alerts explained</w:t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TS-24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Execution at the session extreme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PRICING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Fills clustered at the best price of the trader's own day — the high when selling, the low when buying — beyond what timing luck explains.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≥4 trades in a session priced within 2 bps of the day's extreme in the trader's favour, against an expected ≤1 for that trader's ticket count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intraday range and ticket count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Consistently perfect timing is either a pricing feed being chosen after the fact, or a timestamp being written after the fact.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5 fills placed within 2 bps of the day's best price for this trader, against an expected 1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Intraday high / low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82 alerts across 40 traders  ·  24 upheld as suspicious or escalated  ·  69%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TS-25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Trade cancelled minutes after execution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BOOKING INTEGRITY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Deals booked and pulled within minutes, before the position reaches the intraday risk run.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cancellation &lt; 15 min after capture, ≥3 occurrences by the same trader in one session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cancellation rate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 trade that exists only between two risk runs still moved a price, still showed a counterparty a level, and still left no trace on the position.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5 deals booked and cancelled within minutes, none of them reaching an intraday risk run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Cancellation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audit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Capture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119 alerts across 50 traders  ·  29 upheld as suspicious or escalated  ·  75%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TS-26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Cancellation after value date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BOOKING INTEGRITY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deal cancelled after its value date has passed, when settlement should already have occurred.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cancellation timestamp &gt; value date AND the deal was previously confirmed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Settlement calendar for the product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Either the cash moved and the record now says it did not, or the trade was never real. Both need an answer.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$12m FX Spot cancelled 8 days after it should already have settled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Cancellation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audit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Value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Confirmation status and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Confirmations / matching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Settlement accounts and amounts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Settlement / nostro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 alerts across 12 traders  ·  19 upheld as suspicious or escalated  ·  34%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TS-27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Economic terms amended after execution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BOOKING INTEGRITY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9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Price, notional, tenor or value date changed after capture — an economic amendment, not a static-data correction.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amendment touches price, notional, tenor or value date more than 60 min after capture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Amendment field register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Static-data fixes are routine. Economic fields are the trade. Changing them after the fact rewrites what was agreed.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value date on a $16m FX Digital Option changed 47h after capture, worth $7k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Amendment log — field, old, new, time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audit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Capture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Tenor / maturity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Value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Confirmation status and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Confirmations / matching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74 alerts across 38 traders  ·  27 upheld as suspicious or escalated  ·  61% of dispositioned alerts explained</w:t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TS-28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Booking burst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BOOKING INTEGRITY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dense cluster of tickets in a very short window, far beyond this trader's own normal booking cadence.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≥8 tickets within 10 minutes by one trader, &gt; 4× that trader's own 90-day peak ten-minute rate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booking cadence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Bursts are how a batch of deals is entered from a list rather than executed one at a time — and a list is written somewhere before it is booked.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15 tickets booked inside ten minutes — 7.5× this trader's own peak booking rate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Capture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channel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103 alerts across 44 traders  ·  31 upheld as suspicious or escalated  ·  68%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TS-29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Booking to a book the trader does not own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BOOKING INTEGRITY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Deals directed to an internal warehouse or to another trader's book instead of the trader's own.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booking book ∉ this trader's own book register AND no delegation record on file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book register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Risk booked somewhere else is risk the trader's own limits, P&amp;L and supervisor never see.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$54m of FX Vanilla Option booked by Marcus Vellacourt into D3-BK09, not their own book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book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Supervisor and delegation record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Product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position limit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risk limits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33 alerts across 15 traders  ·  21 upheld as suspicious or escalated  ·  30% of dispositioned alerts explained</w:t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TS-30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Layering — cancel-to-trade ratio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MARKET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7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Orders placed and pulled on one side at a rate this trader's own execution history does not support.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cancel-to-trade ratio &gt; 20:1 on the API/Algo channel in a session, against a trader baseline below 6:1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cancel-to-trade ratio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Orders with no intention to trade exist to show the market a depth that is not there. That is the definition of a misleading signal.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45:1 cancel-to-trade on the algo channel against this trader's own 4.0:1 baseline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Order log — placed, amended, pulled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Order management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Cancellation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audit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channel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37 alerts across 19 traders  ·  30 upheld as suspicious or escalated  ·  14%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TS-31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Momentum ignition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MARKET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7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rapid burst of one-way prints that moves the level, followed by the same trader reversing into the move.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≥5 same-direction trades within 6 min moving the mid &gt;8 bps, reversed by the same trader within 30 min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prints, in both directions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The first trades pay for the move; the reversal collects it. Only looking at one trader's own sequence shows the shape.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8 one-way prints moved the mid 14 bps and were reversed 27 minutes later for $62k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Order log — placed, amended, pulled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Order management system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33 alerts across 9 traders  ·  27 upheld as suspicious or escalated  ·  13%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TS-32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Closing-price influence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MARKET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7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One-way volume concentrated into the final minutes of the trader's own session, outside any benchmark window.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&gt; 35% of this trader's daily volume in the last 15 minutes of their own session, one-directional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daily volume and session hours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The closing level marks the book. Volume placed to set it, rather than to trade at it, is a valuation decision dressed as execution.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66% of this trader's day executed one-way into their own close, moving the mid 6 bps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Desk hours / trader working pattern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HR feed · derived baseline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62 alerts across 28 traders  ·  28 upheld as suspicious or escalated  ·  52%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TS-33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Client cross at an off-market price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MARKET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9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Two client orders crossed by the same trader at a level that favours one side.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matched buy and sell with two client counterparties within 5 min, crossed further from mid than 45% of the instrument's materiality threshold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instrument's own spread, on the trader's own matched pair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 cross is legitimate. A cross away from mid takes value from one client and hands it to another, with the trader choosing which.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Two client orders crossed by Felicity Zhang at 45 bps off mid, moving $87k between them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Prevailing bid / offer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Related-party register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Compliance — conflicts register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33 alerts across 15 traders  ·  21 upheld as suspicious or escalated  ·  32%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TS-34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Threshold gaming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LIMITS &amp; CONTROLS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6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Ticket sizes and deviations that sit persistently just inside this trader's own alerting thresholds.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≥10 trades in 20 business days at 90–99.5% of this trader's own ticket authorisation or of a rule threshold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This trader's own thresholds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Sitting just under a limit once is coincidence. Doing it ten times means the limit is known and is being worked to.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11 tickets sized between 91% and 98% of this trader's own authorisation, and none above it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ticket authorisation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Front-office mandate register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70 alerts across 33 traders  ·  30 upheld as suspicious or escalated  ·  55%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TS-35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Tenor beyond the trader's cap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LIMITS &amp; CONTROLS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6 FIELDS FROM 3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trade struck with a maturity longer than this trader is individually approved to write.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trade maturity, in years, &gt; this trader's own approved maximum tenor AND no exception on file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tenor authorisation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Long-dated risk outlives the person who wrote it. Tenor authority is granted individually precisely because experience is individual.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IRS written to 50 years by a trader approved to 30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Tenor / maturity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tenor authorisation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Front-office mandate register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Product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Value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70 alerts across 35 traders  ·  6 upheld as suspicious or escalated  ·  90% of dispositioned alerts explained</w:t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TS-36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First trade in a product, at size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LIMITS &amp; CONTROLS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6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product this trader has never traded, entered at material size rather than as a small first ticket.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no prior trade in the product by this trader in 12 months AND notional &gt; 2× their own median ticket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12-month product history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Nobody's first trade in a product should be a large one. A big first ticket is either an error or a deliberate move into unwatched ground.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First FX Accumulator this trader has booked in 12 months, entered at 3.1× their median ticket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Product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product authorisation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Front-office mandate register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82 alerts across 38 traders  ·  14 upheld as suspicious or escalated  ·  82%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TS-37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Surge before block leave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LIMITS &amp; CONTROLS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Activity accelerating sharply in the days immediately before a trader's mandatory leave.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daily ticket count &gt; 2.5× this trader's own 90-day mean in the 3 business days before their block leave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90-day activity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Whatever has to be tidied before two weeks of enforced absence gets tidied in those three days. It is the most informative window in the year.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13 tickets booked 3 days before block leave — 3.4× this trader's own daily average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Block-leave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Supervisor and delegation record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HR feed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33 alerts across 12 traders  ·  24 upheld as suspicious or escalated  ·  27% of dispositioned alerts explained</w:t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TS-38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Daily volume spike versus own baseline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LIMITS &amp; CONTROLS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6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day whose notional is far outside anything this trader normally books, unexplained by a market event.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daily notional z-score &gt; 3.0 against this trader's own 90-day distribution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90-day notional distribution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Pooled at desk level this disappears entirely. Against the individual's own week it is the clearest signal there is that something changed.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$647m booked in one day — 6.4σ outside this trader's own distribution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Product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Announcement and corporate-action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events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107 alerts across 42 traders  ·  26 upheld as suspicious or escalated  ·  74%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TS-39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Implausibly smooth P&amp;L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VALUATION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6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run of trading days with almost no losing sessions, against a book whose risk should produce them.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losing days over 40 business days &lt; a third of this trader's own 12-month loss-day rate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loss-day frequency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Markets produce losing days. A book that stops producing them has usually stopped being marked, not stopped being wrong.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Only 2 losing days in 40, against this trader's own 12-month rate of 25%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Daily P&amp;L by trader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Business-day and holiday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Independent price verification marks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Intraday position snapshots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Risk engine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 alerts across 14 traders  ·  20 upheld as suspicious or escalated  ·  26%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TS-40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Day-one P&amp;L beyond model tolerance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VALUATION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structured trade booking day-one profit well beyond the tolerance for its model and inputs.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day-one P&amp;L &gt; 2.5% of notional on a model-priced structure (barriers, digitals, accumulators, variance, swaptions, basis and total-return swaps)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day-one tolerance for that structure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Day-one profit is an assertion about inputs nobody else can see. Beyond tolerance it is a valuation choice, and it is recognised immediately.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Swaption booking 3.8% of notional as day-one profit against a 2.5% model tolerance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Product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Day-one P&amp;L tolerance by structure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Model validation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Volatility surface by pair and tenor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official surface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Rate and forward-points curve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curve service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33 alerts across 8 traders  ·  18 upheld as suspicious or escalated  ·  42%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TS-41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Give-back after a valuation date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VALUATION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Losses printed in the first days of the new period that reverse a gain this trader reported at the period end.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losses in the 3 business days after month end &gt; 70% of the same trader's reported month-end gain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month-end P&amp;L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 gain reported on the last day and given back on the first is not a gain. It is a date.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$1.9m reported at the month-end close and 93% of it given back within three days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Daily P&amp;L by trader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Reporting-period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Finance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Business-day and holiday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Reference data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33 alerts across 16 traders  ·  26 upheld as suspicious or escalated  ·  19% of dispositioned alerts explained</w:t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TS-42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Split settlement across accounts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SETTLEMENT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One trade settled to more than one account, or to an account that is not the counterparty's.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settlement of a single trade split across ≥2 accounts, or destination account ∉ counterparty static record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Counterparty static record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 split payment is how a share of a settlement is separated from the trade that justified it.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$36m settled across 2 accounts, one of which is not on the counterparty's static record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Settlement accounts and amounts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Settlement / nostro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Standing settlement instructions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Settlement static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static record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Client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 alerts across 13 traders  ·  19 upheld as suspicious or escalated  ·  27%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TS-43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Payment to a high-risk jurisdiction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SETTLEMENT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Settlement routed through a jurisdiction on the high-risk list and unconnected to the counterparty's domicile.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settlement country ∈ high-risk list AND ≠ counterparty domicile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High-risk jurisdiction list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Money leaving for a country with no commercial connection to either side of the trade is the last controllable point before it is gone.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$19m routed through Latvia, unconnected to a Singapore counterparty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Settlement accounts and amounts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Settlement / nostro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High-risk jurisdiction list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Financial crime policy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static record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Client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/ deal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 alerts across 15 traders  ·  24 upheld as suspicious or escalated  ·  14% of dispositioned alerts explained</w:t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TS-44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Confirmation unmatched beyond policy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SETTLEMENT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trade the counterparty has not confirmed, aged well past the confirmation deadline for its product.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confirmation outstanding &gt; 5 business days AND this trader's unconfirmed count &gt; 3× their own 12-month rate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confirmation record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An unconfirmed trade is a trade only one party agrees exists. Sustained, it is the standard signature of a fictitious deal.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2 deals still unconfirmed after 14 business days — 2.5× this trader's normal open count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Confirmation status and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Confirmations / matching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Business-day and holiday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91 alerts across 44 traders  ·  23 upheld as suspicious or escalated  ·  72%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TS-45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Post-trade allocation changed between clients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CLIENT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9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block allocated after execution, with the profitable fills moving to one account.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allocation amended after execution AND the reallocated fills sit &gt;8 bps better than the block average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block average execution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Allocating with hindsight is cherry-picking: the good fills go to a favoured account, the rest go to everybody else.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Block allocated 2h after execution with the best fills going to Pinewood Pension Trust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Allocation instructions and timestamps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Order management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Client order record and timestamp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Order management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timestamp, to the second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/ venue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Market mid at execution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tick store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Related-party register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Compliance — conflicts register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 alerts across 13 traders  ·  23 upheld as suspicious or escalated  ·  18% of dispositioned alerts explained</w:t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TS-46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Counterparty concentration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CLIENT CONDUCT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trader's flow dominated by a single counterparty, well beyond their own historic mix and their cohort's.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one counterparty &gt; this trader's concentration cap of their tickets over 20 business days, against a peer-cohort median below 20%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counterparty mix and their peer cohort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 relationship that concentrates is a relationship worth understanding. It is also where every off-market pattern eventually points.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80% of this trader's tickets over 20 days went to Verandah Holdings Pte, against a cap of 34%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Peer cohort membership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HR feed · derived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Related-party register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Compliance — conflicts register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86 alerts across 42 traders  ·  28 upheld as suspicious or escalated  ·  66%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TS-47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Trading a restricted name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INFORMATION MISUSE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trade in a name on the restricted list at the time of execution, without a wall-crossing record for this trader.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instrument issuer ∈ restricted list on the trade date AND no wall-crossing approval recorded for this trader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Restricted list, checked per trader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The restricted list is the control that keeps one side of the bank from trading on what the other side knows.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1 trade in Kestrel Mining while the name sat on the restricted list, with no wall-crossing record for this trader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Restricted / watch list, dated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Control room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Wall-crossing approvals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Control room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channel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 alerts across 11 traders  ·  25 upheld as suspicious or escalated  ·  4% of dispositioned alerts explained</w:t>
      </w:r>
    </w:p>
    <w:p>
      <w:pPr>
        <w:pStyle w:val="Heading2"/>
        <w:keepNext/>
        <w:pBdr>
          <w:bottom w:val="single" w:color="B3261E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3261E"/>
          <w:sz w:val="26"/>
          <w:szCs w:val="26"/>
        </w:rPr>
        <w:t xml:space="preserve">TS-48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Exit ahead of an announcement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INFORMATION MISUSE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3261E"/>
          <w:spacing w:val="20"/>
          <w:sz w:val="16"/>
          <w:szCs w:val="16"/>
        </w:rPr>
        <w:t xml:space="preserve">      CRITICAL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8 FIELDS FROM 6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A long-held position closed out in the days before an announcement that would have damaged it.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position held ≥20 business days closed 1–5 business days before a scheduled announcement, loss avoided &gt; $400k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position history in the name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Avoiding a loss on information is the same abuse as making a gain on it, and it leaves a cleaner record: a position that ends for no visible reason.</w:t>
      </w:r>
    </w:p>
    <w:p>
      <w:pPr>
        <w:keepNext w:val="false"/>
        <w:keepLines w:val="false"/>
        <w:pBdr>
          <w:left w:val="single" w:color="B3261E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A 37 business days Meridian Utilities position closed 2 days before a disclosed regulatory penalty, avoiding $2.0m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Instrument identifier (ISIN / pair)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reference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Direction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Announcement and corporate-action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Market data — events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Deal P&amp;L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Product control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Trader's own trailing baseline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Derived — surveillance warehouse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 alerts across 14 traders  ·  26 upheld as suspicious or escalated  ·  7%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2"/>
        <w:keepNext/>
        <w:pBdr>
          <w:bottom w:val="single" w:color="B26A00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B26A00"/>
          <w:sz w:val="26"/>
          <w:szCs w:val="26"/>
        </w:rPr>
        <w:t xml:space="preserve">TS-49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Financing with a connected counterparty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FINANCING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B26A00"/>
          <w:spacing w:val="20"/>
          <w:sz w:val="16"/>
          <w:szCs w:val="16"/>
        </w:rPr>
        <w:t xml:space="preserve">      HIGH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4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Repo struck with a counterparty on the related-party register at a rate away from the general collateral level.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repo counterparty ∈ related-party register AND |repo rate − GC| &gt; 15 bps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GC level and the related-party register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Financing is where an off-market rate is least visible and most repeatable — the same spread, every roll, to the same name.</w:t>
      </w:r>
    </w:p>
    <w:p>
      <w:pPr>
        <w:keepNext w:val="false"/>
        <w:keepLines w:val="false"/>
        <w:pBdr>
          <w:left w:val="single" w:color="B26A00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Repo with Verandah Holdings Pte struck 24 bps away from GC — the name is on the related-party register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Traded price or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General collateral rate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Money-market data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Related-party register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Compliance — conflicts register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Tenor / maturity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 alerts across 1 traders  ·  22 upheld as suspicious or escalated  ·  21% of dispositioned alerts explained</w:t>
      </w:r>
    </w:p>
    <w:p>
      <w:pPr>
        <w:pStyle w:val="Heading2"/>
        <w:keepNext/>
        <w:pBdr>
          <w:bottom w:val="single" w:color="1F4E79" w:sz="10"/>
        </w:pBdr>
        <w:spacing w:after="0" w:befor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1F4E79"/>
          <w:sz w:val="26"/>
          <w:szCs w:val="26"/>
        </w:rPr>
        <w:t xml:space="preserve">TS-50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6"/>
          <w:szCs w:val="26"/>
        </w:rPr>
        <w:t xml:space="preserve">Collateral substitution before a reporting date</w:t>
      </w:r>
    </w:p>
    <w:p>
      <w:pPr>
        <w:keepNext/>
        <w:keepLines w:val="false"/>
        <w:spacing w:after="14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6"/>
          <w:szCs w:val="16"/>
        </w:rPr>
        <w:t xml:space="preserve">FINANCING</w:t>
      </w:r>
      <w:r>
        <w:rPr>
          <w:rFonts w:ascii="Calibri" w:cs="Calibri" w:eastAsia="Calibri" w:hAnsi="Calibri"/>
          <w:b/>
          <w:bCs/>
          <w:i w:val="false"/>
          <w:iCs w:val="false"/>
          <w:caps/>
          <w:color w:val="1F4E79"/>
          <w:spacing w:val="20"/>
          <w:sz w:val="16"/>
          <w:szCs w:val="16"/>
        </w:rPr>
        <w:t xml:space="preserve">      MEDIUM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5B6472"/>
          <w:spacing w:val="20"/>
          <w:sz w:val="16"/>
          <w:szCs w:val="16"/>
        </w:rPr>
        <w:t xml:space="preserve">      7 FIELDS FROM 5 SYSTEMS</w:t>
      </w:r>
    </w:p>
    <w:p>
      <w:pPr>
        <w:keepNext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What it detects.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Collateral swapped into higher-quality paper immediately before a reporting date and swapped back after.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How the test works.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substitution within 2 business days before a reporting date, reversed within 5 business days after, same trader</w:t>
      </w:r>
    </w:p>
    <w:p>
      <w:pPr>
        <w:keepNext w:val="false"/>
        <w:keepLines w:val="false"/>
        <w:spacing w:after="11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Measured against.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20"/>
          <w:szCs w:val="20"/>
        </w:rPr>
        <w:t xml:space="preserve">The trader's own financing book across the reporting date</w:t>
      </w:r>
    </w:p>
    <w:p>
      <w:pPr>
        <w:keepNext w:val="false"/>
        <w:keepLines w:val="false"/>
        <w:spacing w:after="13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20"/>
          <w:szCs w:val="20"/>
        </w:rPr>
        <w:t xml:space="preserve">Why it matters.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20"/>
          <w:szCs w:val="20"/>
        </w:rPr>
        <w:t xml:space="preserve">The collateral reported is not the collateral held. The ratio improves on the one day it is measured.</w:t>
      </w:r>
    </w:p>
    <w:p>
      <w:pPr>
        <w:keepNext w:val="false"/>
        <w:keepLines w:val="false"/>
        <w:pBdr>
          <w:left w:val="single" w:color="1F4E79" w:sz="12" w:space="10"/>
        </w:pBdr>
        <w:spacing w:after="130" w:before="0" w:line="264"/>
        <w:ind w:left="2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430"/>
          <w:sz w:val="19"/>
          <w:szCs w:val="19"/>
        </w:rPr>
        <w:t xml:space="preserve">Worked example.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B2430"/>
          <w:sz w:val="19"/>
          <w:szCs w:val="19"/>
        </w:rPr>
        <w:t xml:space="preserve">Collateral swapped from BB property paper into SGS 10Y across the quarter end and swapped straight back</w:t>
      </w:r>
    </w:p>
    <w:p>
      <w:pPr>
        <w:keepNext/>
        <w:keepLines w:val="false"/>
        <w:spacing w:after="7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B6472"/>
          <w:spacing w:val="20"/>
          <w:sz w:val="18"/>
          <w:szCs w:val="18"/>
        </w:rPr>
        <w:t xml:space="preserve">Data this test reads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Field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Collateral schedule and substitutions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Collateral management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Reporting-period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Finance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date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Notional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Trader ID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 · HR feed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ID (LEI)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Trade capture</w:t>
            </w:r>
          </w:p>
        </w:tc>
      </w:tr>
      <w:tr>
        <w:tc>
          <w:tcPr>
            <w:tcW w:type="dxa" w:w="3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Business-day and holiday calendar</w:t>
            </w:r>
          </w:p>
        </w:tc>
        <w:tc>
          <w:tcPr>
            <w:tcW w:type="dxa" w:w="66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7"/>
                <w:szCs w:val="17"/>
              </w:rPr>
              <w:t xml:space="preserve">Reference data</w:t>
            </w:r>
          </w:p>
        </w:tc>
      </w:tr>
    </w:tbl>
    <w:p>
      <w:pPr>
        <w:keepNext w:val="false"/>
        <w:keepLines w:val="false"/>
        <w:spacing w:after="60" w:before="9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5B6472"/>
          <w:sz w:val="17"/>
          <w:szCs w:val="17"/>
        </w:rPr>
        <w:t xml:space="preserve">Twelve-month history: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B6472"/>
          <w:sz w:val="17"/>
          <w:szCs w:val="17"/>
        </w:rPr>
        <w:t xml:space="preserve">29 alerts across 2 traders  ·  19 upheld as suspicious or escalated  ·  27% of dispositioned alerts explained</w:t>
      </w:r>
    </w:p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32"/>
          <w:szCs w:val="32"/>
        </w:rPr>
        <w:t xml:space="preserve">Appendix A — Data element dictionary</w:t>
      </w:r>
    </w:p>
    <w:p>
      <w:pPr>
        <w:keepNext w:val="false"/>
        <w:keepLines w:val="false"/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B2430"/>
          <w:sz w:val="20"/>
          <w:szCs w:val="20"/>
        </w:rPr>
        <w:t xml:space="preserve">Every field the rule set reads, the system it comes from, and the rules that cannot run without it. Read down the right-hand column to see what breaks when a feed is late.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4780"/>
      </w:tblGrid>
      <w:tr>
        <w:trPr>
          <w:tblHeader/>
        </w:trP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Data element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Source system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Rules that need it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Published benchmark fixing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Benchmark administrator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TS-10, TS-23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Counterparty static record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Client reference data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TS-17, TS-42, TS-43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Collateral schedule and substitutions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Collateral management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TS-50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Related-party register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Compliance — conflicts register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TS-22, TS-33, TS-45, TS-46, TS-49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Confirmation status and timestamp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Confirmations / matching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TS-26, TS-27, TS-44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Restricted / watch list, dated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Control room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TS-47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Wall-crossing approvals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Control room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TS-47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Trader's own trailing baseline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Derived — surveillance warehouse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TS-02, TS-03, TS-08, TS-10, TS-13, TS-15, TS-18, TS-20, TS-21, TS-22, TS-24, TS-25, TS-28, TS-30, TS-32, TS-34, TS-36, TS-37, TS-38, TS-39, TS-44, TS-46, TS-48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Reporting-period calendar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Finance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TS-09, TS-14, TS-18, TS-41, TS-50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High-risk jurisdiction list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Financial crime policy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TS-43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Trader product authorisation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Front-office mandate register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TS-07, TS-36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Trader tenor authorisation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Front-office mandate register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TS-35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Trader ticket authorisation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Front-office mandate register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TS-06, TS-12, TS-34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Block-leave calendar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HR feed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TS-19, TS-37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Desk / reporting line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HR feed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Supervisor and delegation record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HR feed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TS-06, TS-19, TS-29, TS-37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Peer cohort membership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HR feed · derived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TS-46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Desk hours / trader working pattern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HR feed · derived baseline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TS-08, TS-32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Rate and forward-points curve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Market data — curve service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TS-21, TS-40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Announcement and corporate-action calendar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Market data — events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TS-20, TS-38, TS-48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Volatility surface by pair and tenor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Market data — official surface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TS-15, TS-40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Intraday high / low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Market data — tick store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TS-24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Market mid at execution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Market data — tick store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TS-09, TS-10, TS-13, TS-16, TS-21, TS-22, TS-24, TS-31, TS-32, TS-33, TS-41, TS-45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Prevailing bid / offer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Market data — tick store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TS-16, TS-22, TS-33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Trader position limit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Market risk limits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TS-12, TS-29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Day-one P&amp;L tolerance by structure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Model validation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TS-40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General collateral rate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Money-market data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TS-49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Allocation instructions and timestamps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Order management system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TS-45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Client order record and timestamp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Order management system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TS-11, TS-45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Order log — placed, amended, pulled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Order management system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TS-11, TS-30, TS-31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Daily P&amp;L by trader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Product control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TS-13, TS-39, TS-41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Deal P&amp;L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Product control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TS-04, TS-09, TS-11, TS-14, TS-15, TS-16, TS-20, TS-27, TS-31, TS-40, TS-41, TS-48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Independent price verification marks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Product control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TS-09, TS-39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Business-day and holiday calendar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Reference data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TS-05, TS-08, TS-20, TS-39, TS-41, TS-44, TS-50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End-of-day position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Risk engine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TS-12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Intraday position snapshots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Risk engine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TS-12, TS-39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Settlement accounts and amounts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Settlement / nostro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TS-26, TS-42, TS-43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Standing settlement instructions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Settlement static data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TS-17, TS-42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Booking book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TS-07, TS-14, TS-16, TS-29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Booking channel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TS-02, TS-19, TS-28, TS-30, TS-47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Booking status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Capture timestamp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TS-02, TS-08, TS-25, TS-27, TS-28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Counterparty ID (LEI)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TS-04, TS-05, TS-06, TS-11, TS-16, TS-17, TS-18, TS-21, TS-22, TS-25, TS-28, TS-33, TS-40, TS-42, TS-43, TS-44, TS-45, TS-46, TS-49, TS-50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Direction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TS-04, TS-05, TS-09, TS-10, TS-11, TS-14, TS-20, TS-24, TS-30, TS-31, TS-32, TS-33, TS-48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Execution venue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Notional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TS-02, TS-03, TS-04, TS-05, TS-06, TS-07, TS-08, TS-10, TS-11, TS-12, TS-13, TS-14, TS-15, TS-16, TS-17, TS-18, TS-19, TS-20, TS-21, TS-22, TS-23, TS-25, TS-26, TS-27, TS-28, TS-29, TS-31, TS-32, TS-33, TS-34, TS-35, TS-36, TS-37, TS-38, TS-40, TS-42, TS-43, TS-44, TS-45, TS-46, TS-47, TS-48, TS-49, TS-50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Product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TS-07, TS-08, TS-13, TS-19, TS-29, TS-35, TS-36, TS-38, TS-40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Quoted implied volatility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TS-15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Tenor / maturity date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TS-15, TS-18, TS-21, TS-23, TS-27, TS-35, TS-49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Trade / deal ID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TS-02, TS-03, TS-04, TS-17, TS-25, TS-26, TS-28, TS-37, TS-42, TS-43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Trade date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TS-02, TS-03, TS-05, TS-09, TS-14, TS-18, TS-19, TS-20, TS-22, TS-34, TS-36, TS-37, TS-38, TS-44, TS-46, TS-47, TS-48, TS-50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Traded price or rate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TS-09, TS-16, TS-21, TS-22, TS-23, TS-24, TS-27, TS-33, TS-45, TS-49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Value date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TS-18, TS-23, TS-26, TS-27, TS-35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Trader ID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 · HR feed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TS-02, TS-03, TS-04, TS-05, TS-06, TS-07, TS-08, TS-09, TS-10, TS-11, TS-12, TS-13, TS-14, TS-15, TS-16, TS-17, TS-18, TS-19, TS-20, TS-21, TS-22, TS-23, TS-24, TS-25, TS-26, TS-27, TS-28, TS-29, TS-30, TS-31, TS-32, TS-33, TS-34, TS-35, TS-36, TS-37, TS-38, TS-39, TS-40, TS-41, TS-42, TS-43, TS-44, TS-45, TS-46, TS-47, TS-48, TS-49, TS-50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Instrument identifier (ISIN / pair)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 · reference data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TS-01, TS-04, TS-05, TS-06, TS-07, TS-09, TS-10, TS-11, TS-12, TS-14, TS-15, TS-16, TS-20, TS-21, TS-23, TS-24, TS-29, TS-30, TS-31, TS-32, TS-34, TS-41, TS-47, TS-48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Execution timestamp, to the second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 / venue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TS-02, TS-04, TS-06, TS-08, TS-10, TS-11, TS-12, TS-17, TS-24, TS-25, TS-28, TS-30, TS-31, TS-32, TS-33, TS-45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Amendment log — field, old, new, time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 audit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TS-03, TS-17, TS-27</w:t>
            </w:r>
          </w:p>
        </w:tc>
      </w:tr>
      <w:tr>
        <w:tc>
          <w:tcPr>
            <w:tcW w:type="dxa" w:w="2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Cancellation timestamp</w:t>
            </w:r>
          </w:p>
        </w:tc>
        <w:tc>
          <w:tcPr>
            <w:tcW w:type="dxa" w:w="24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Trade capture audit</w:t>
            </w:r>
          </w:p>
        </w:tc>
        <w:tc>
          <w:tcPr>
            <w:tcW w:type="dxa" w:w="47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B6472"/>
                <w:sz w:val="15"/>
                <w:szCs w:val="15"/>
              </w:rPr>
              <w:t xml:space="preserve">TS-03, TS-25, TS-26, TS-30</w:t>
            </w:r>
          </w:p>
        </w:tc>
      </w:tr>
    </w:tbl>
    <w:p>
      <w:pPr>
        <w:keepNext w:val="false"/>
        <w:keepLines w:val="false"/>
        <w:spacing w:after="120" w:before="0" w:line="264"/>
      </w:pPr>
      <w:r>
        <w:r>
          <w:br w:type="page"/>
        </w:r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32"/>
          <w:szCs w:val="32"/>
        </w:rPr>
        <w:t xml:space="preserve">Appendix B — Index by category</w:t>
      </w:r>
    </w:p>
    <w:p>
      <w:pPr>
        <w:keepNext/>
        <w:keepLines w:val="false"/>
        <w:spacing w:after="80" w:before="18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Pricing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200"/>
        <w:gridCol w:w="3980"/>
      </w:tblGrid>
      <w:tr>
        <w:trPr>
          <w:tblHeader/>
        </w:trP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Typology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Severity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Measured against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TS-01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Off-market rate execution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instrument's own spread and the trader's own median ticket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TS-15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Off-market volatility on FX options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published surface on the day; size scaled to the trader's own median ticket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TS-21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Off-market forward points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Curve-implied points; size scaled to the trader's own median ticket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TS-22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Persistent price improvement to one counterparty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execution quality on the rest of their book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TS-23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Off-market NDF fixing rate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Published official fixing for the pair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TS-24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Execution at the session extreme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intraday range and ticket count</w:t>
            </w:r>
          </w:p>
        </w:tc>
      </w:tr>
    </w:tbl>
    <w:p>
      <w:pPr>
        <w:keepNext/>
        <w:keepLines w:val="false"/>
        <w:spacing w:after="80" w:before="18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Market conduct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200"/>
        <w:gridCol w:w="3980"/>
      </w:tblGrid>
      <w:tr>
        <w:trPr>
          <w:tblHeader/>
        </w:trP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Typology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Severity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Measured against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TS-04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Wash trade — offsetting pair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paired legs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TS-05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Circular / round-trip trading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book, opening and closing position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TS-10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Marking the close / fixing window concentration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daily volume in the pair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TS-30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Layering — cancel-to-trade ratio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cancel-to-trade ratio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TS-31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Momentum ignition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prints, in both directions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TS-32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Closing-price influence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daily volume and session hours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TS-33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Client cross at an off-market price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instrument's own spread, on the trader's own matched pair</w:t>
            </w:r>
          </w:p>
        </w:tc>
      </w:tr>
    </w:tbl>
    <w:p>
      <w:pPr>
        <w:keepNext/>
        <w:keepLines w:val="false"/>
        <w:spacing w:after="80" w:before="18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Booking integrity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200"/>
        <w:gridCol w:w="3980"/>
      </w:tblGrid>
      <w:tr>
        <w:trPr>
          <w:tblHeader/>
        </w:trP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Typology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Severity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Measured against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TS-02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Late or backdated trade capture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Policy threshold, ranked against the trader's own capture profile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TS-03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Excessive amendment and cancellation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12-month amendment and cancellation rate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TS-08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outside the trader's own hours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execution-time distribution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TS-25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Trade cancelled minutes after execution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cancellation rate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TS-26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Cancellation after value date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Settlement calendar for the product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TS-27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Economic terms amended after execution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Amendment field register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TS-28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burst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booking cadence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TS-29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Booking to a book the trader does not own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book register</w:t>
            </w:r>
          </w:p>
        </w:tc>
      </w:tr>
    </w:tbl>
    <w:p>
      <w:pPr>
        <w:keepNext/>
        <w:keepLines w:val="false"/>
        <w:spacing w:after="80" w:before="18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Limits &amp; controls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200"/>
        <w:gridCol w:w="3980"/>
      </w:tblGrid>
      <w:tr>
        <w:trPr>
          <w:tblHeader/>
        </w:trP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Typology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Severity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Measured against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TS-06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Ticket splitting below the trader's authorisation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ticket authorisation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TS-07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Trading outside the trader's approved products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approved product list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TS-12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Intraday limit breach with end-of-day flattening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position limit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TS-19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Trading during mandatory block leave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declared leave window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TS-34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Threshold gaming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This trader's own thresholds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TS-35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Tenor beyond the trader's cap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tenor authorisation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TS-36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First trade in a product, at size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12-month product history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TS-37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Surge before block leave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90-day activity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TS-38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Daily volume spike versus own baseline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90-day notional distribution</w:t>
            </w:r>
          </w:p>
        </w:tc>
      </w:tr>
    </w:tbl>
    <w:p>
      <w:pPr>
        <w:keepNext/>
        <w:keepLines w:val="false"/>
        <w:spacing w:after="80" w:before="18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Valuation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200"/>
        <w:gridCol w:w="3980"/>
      </w:tblGrid>
      <w:tr>
        <w:trPr>
          <w:tblHeader/>
        </w:trP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Typology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Severity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Measured against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TS-09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Period-end mark manipulation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book across the valuation date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TS-13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P&amp;L outlier versus own volatility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trailing 60-day P&amp;L distribution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TS-14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Loss parking via internal book transfer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book across the reporting date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TS-16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Internal transfer at an off-market price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instrument's own spread, tightened because an internal price faces no counterparty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TS-39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Implausibly smooth P&amp;L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loss-day frequency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TS-40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Day-one P&amp;L beyond model tolerance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day-one tolerance for that structure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TS-41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Give-back after a valuation date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month-end P&amp;L</w:t>
            </w:r>
          </w:p>
        </w:tc>
      </w:tr>
    </w:tbl>
    <w:p>
      <w:pPr>
        <w:keepNext/>
        <w:keepLines w:val="false"/>
        <w:spacing w:after="80" w:before="18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Client conduct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200"/>
        <w:gridCol w:w="3980"/>
      </w:tblGrid>
      <w:tr>
        <w:trPr>
          <w:tblHeader/>
        </w:trP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Typology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Severity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Measured against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TS-11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Front-running client flow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order book and median ticket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TS-45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Post-trade allocation changed between clients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block average execution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TS-46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Counterparty concentration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counterparty mix and their peer cohort</w:t>
            </w:r>
          </w:p>
        </w:tc>
      </w:tr>
    </w:tbl>
    <w:p>
      <w:pPr>
        <w:keepNext/>
        <w:keepLines w:val="false"/>
        <w:spacing w:after="80" w:before="18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Settlement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200"/>
        <w:gridCol w:w="3980"/>
      </w:tblGrid>
      <w:tr>
        <w:trPr>
          <w:tblHeader/>
        </w:trP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Typology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Severity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Measured against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TS-17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Settlement instruction changed after execution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Counterparty static record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TS-42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Split settlement across accounts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Counterparty static record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TS-43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Payment to a high-risk jurisdiction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High-risk jurisdiction list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TS-44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Confirmation unmatched beyond policy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confirmation record</w:t>
            </w:r>
          </w:p>
        </w:tc>
      </w:tr>
    </w:tbl>
    <w:p>
      <w:pPr>
        <w:keepNext/>
        <w:keepLines w:val="false"/>
        <w:spacing w:after="80" w:before="18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Financing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200"/>
        <w:gridCol w:w="3980"/>
      </w:tblGrid>
      <w:tr>
        <w:trPr>
          <w:tblHeader/>
        </w:trP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Typology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Severity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Measured against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TS-18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Repo roll concealing reporting-date balance sheet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financing book across the reporting date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TS-49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Financing with a connected counterparty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26A00"/>
                <w:sz w:val="16"/>
                <w:szCs w:val="16"/>
              </w:rPr>
              <w:t xml:space="preserve">High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GC level and the related-party register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TS-50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Collateral substitution before a reporting date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financing book across the reporting date</w:t>
            </w:r>
          </w:p>
        </w:tc>
      </w:tr>
    </w:tbl>
    <w:p>
      <w:pPr>
        <w:keepNext/>
        <w:keepLines w:val="false"/>
        <w:spacing w:after="80" w:before="180" w:line="26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4E79"/>
          <w:sz w:val="24"/>
          <w:szCs w:val="24"/>
        </w:rPr>
        <w:t xml:space="preserve">Information misuse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200"/>
        <w:gridCol w:w="3980"/>
      </w:tblGrid>
      <w:tr>
        <w:trPr>
          <w:tblHeader/>
        </w:trP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Rule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Typology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Severity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3A475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16"/>
                <w:szCs w:val="16"/>
              </w:rPr>
              <w:t xml:space="preserve">Measured against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TS-20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Positioning ahead of a market announcement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6-month history in the name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TS-47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Trading a restricted name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Restricted list, checked per trader</w:t>
            </w:r>
          </w:p>
        </w:tc>
      </w:tr>
      <w:tr>
        <w:tc>
          <w:tcPr>
            <w:tcW w:type="dxa" w:w="9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1B2430"/>
                <w:sz w:val="16"/>
                <w:szCs w:val="16"/>
              </w:rPr>
              <w:t xml:space="preserve">TS-48</w:t>
            </w:r>
          </w:p>
        </w:tc>
        <w:tc>
          <w:tcPr>
            <w:tcW w:type="dxa" w:w="40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B2430"/>
                <w:sz w:val="17"/>
                <w:szCs w:val="17"/>
              </w:rPr>
              <w:t xml:space="preserve">Exit ahead of an announcement</w:t>
            </w:r>
          </w:p>
        </w:tc>
        <w:tc>
          <w:tcPr>
            <w:tcW w:type="dxa" w:w="120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3261E"/>
                <w:sz w:val="16"/>
                <w:szCs w:val="16"/>
              </w:rPr>
              <w:t xml:space="preserve">Critical</w:t>
            </w:r>
          </w:p>
        </w:tc>
        <w:tc>
          <w:tcPr>
            <w:tcW w:type="dxa" w:w="3980"/>
            <w:tcBorders>
              <w:top w:val="single" w:color="C9D2DC" w:sz="2"/>
              <w:left w:val="none" w:color="FFFFFF" w:sz="0"/>
              <w:bottom w:val="single" w:color="C9D2DC" w:sz="2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keepLines w:val="false"/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B6472"/>
                <w:sz w:val="16"/>
                <w:szCs w:val="16"/>
              </w:rPr>
              <w:t xml:space="preserve">The trader's own position history in the name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60"/>
      <w:jc w:val="center"/>
    </w:pPr>
    <w:r>
      <w:rPr>
        <w:color w:val="5B6472"/>
        <w:sz w:val="16"/>
        <w:szCs w:val="16"/>
      </w:rPr>
      <w:t xml:space="preserve"/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Next w:val="false"/>
      <w:keepLines w:val="false"/>
      <w:pBdr>
        <w:bottom w:val="single" w:color="C9D2DC" w:sz="4" w:space="6"/>
      </w:pBdr>
      <w:spacing w:after="0" w:before="0" w:line="264"/>
    </w:pPr>
    <w:r>
      <w:rPr>
        <w:rFonts w:ascii="Calibri" w:cs="Calibri" w:eastAsia="Calibri" w:hAnsi="Calibri"/>
        <w:b w:val="false"/>
        <w:bCs w:val="false"/>
        <w:i w:val="false"/>
        <w:iCs w:val="false"/>
        <w:caps/>
        <w:color w:val="5B6472"/>
        <w:spacing w:val="20"/>
        <w:sz w:val="16"/>
        <w:szCs w:val="16"/>
      </w:rPr>
      <w:t xml:space="preserve">Trade Surveillance  ·  The Fifty Detection Typologies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4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1B243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Trade Surveillance — The Fifty Detection Typologies</dc:title>
  <dc:creator>Trade Surveillance</dc:creator>
  <dc:description>Rule catalogue and data specification</dc:description>
  <cp:lastModifiedBy>Un-named</cp:lastModifiedBy>
  <cp:revision>1</cp:revision>
  <dcterms:created xsi:type="dcterms:W3CDTF">2026-08-04T16:30:48.554Z</dcterms:created>
  <dcterms:modified xsi:type="dcterms:W3CDTF">2026-08-04T16:30:48.555Z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