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900" w:before="0"/>
      </w:pPr>
    </w:p>
    <w:p>
      <w:pPr>
        <w:keepNext w:val="false"/>
        <w:keepLines w:val="false"/>
        <w:spacing w:after="0" w:before="0" w:line="264"/>
        <w:jc w:val="center"/>
      </w:pPr>
      <w:r>
        <w:rPr>
          <w:rFonts w:ascii="Calibri" w:cs="Calibri" w:eastAsia="Calibri" w:hAnsi="Calibri"/>
          <w:b/>
          <w:bCs/>
          <w:i w:val="false"/>
          <w:iCs w:val="false"/>
          <w:caps w:val="false"/>
          <w:color w:val="1F4E79"/>
          <w:sz w:val="56"/>
          <w:szCs w:val="56"/>
        </w:rPr>
        <w:t xml:space="preserve">Trade Surveillance</w:t>
      </w:r>
    </w:p>
    <w:p>
      <w:pPr>
        <w:keepNext w:val="false"/>
        <w:keepLines w:val="false"/>
        <w:spacing w:after="220" w:before="0" w:line="264"/>
        <w:jc w:val="center"/>
      </w:pPr>
      <w:r>
        <w:rPr>
          <w:rFonts w:ascii="Calibri" w:cs="Calibri" w:eastAsia="Calibri" w:hAnsi="Calibri"/>
          <w:b/>
          <w:bCs/>
          <w:i w:val="false"/>
          <w:iCs w:val="false"/>
          <w:caps w:val="false"/>
          <w:color w:val="1F4E79"/>
          <w:sz w:val="56"/>
          <w:szCs w:val="56"/>
        </w:rPr>
        <w:t xml:space="preserve">The Fifty-Eight Detection Typologies</w:t>
      </w:r>
    </w:p>
    <w:p>
      <w:pPr>
        <w:keepNext w:val="false"/>
        <w:keepLines w:val="false"/>
        <w:spacing w:after="900" w:before="0" w:line="264"/>
        <w:jc w:val="center"/>
      </w:pPr>
      <w:r>
        <w:rPr>
          <w:rFonts w:ascii="Calibri" w:cs="Calibri" w:eastAsia="Calibri" w:hAnsi="Calibri"/>
          <w:b w:val="false"/>
          <w:bCs w:val="false"/>
          <w:i/>
          <w:iCs/>
          <w:caps w:val="false"/>
          <w:color w:val="5B6472"/>
          <w:sz w:val="24"/>
          <w:szCs w:val="24"/>
        </w:rPr>
        <w:t xml:space="preserve">What each rule detects, how the test works, and the data it cannot run without</w:t>
      </w:r>
    </w:p>
    <w:p>
      <w:pPr>
        <w:keepNext w:val="false"/>
        <w:keepLines w:val="false"/>
        <w:spacing w:after="60" w:before="0" w:line="264"/>
        <w:jc w:val="center"/>
      </w:pPr>
      <w:r>
        <w:rPr>
          <w:rFonts w:ascii="Calibri" w:cs="Calibri" w:eastAsia="Calibri" w:hAnsi="Calibri"/>
          <w:b/>
          <w:bCs/>
          <w:i w:val="false"/>
          <w:iCs w:val="false"/>
          <w:caps/>
          <w:color w:val="1B2430"/>
          <w:spacing w:val="20"/>
          <w:sz w:val="22"/>
          <w:szCs w:val="22"/>
        </w:rPr>
        <w:t xml:space="preserve">Rule catalogue and data specification</w:t>
      </w:r>
    </w:p>
    <w:p>
      <w:pPr>
        <w:keepNext w:val="false"/>
        <w:keepLines w:val="false"/>
        <w:spacing w:after="600" w:before="0" w:line="264"/>
        <w:jc w:val="center"/>
      </w:pPr>
      <w:r>
        <w:rPr>
          <w:rFonts w:ascii="Calibri" w:cs="Calibri" w:eastAsia="Calibri" w:hAnsi="Calibri"/>
          <w:b w:val="false"/>
          <w:bCs w:val="false"/>
          <w:i w:val="false"/>
          <w:iCs w:val="false"/>
          <w:caps w:val="false"/>
          <w:color w:val="5B6472"/>
          <w:sz w:val="20"/>
          <w:szCs w:val="20"/>
        </w:rPr>
        <w:t xml:space="preserve">Prepared for the trading floor, desk heads and the Surveillance Oversight Committee</w:t>
      </w:r>
    </w:p>
    <w:p>
      <w:pPr>
        <w:keepNext w:val="false"/>
        <w:keepLines w:val="false"/>
        <w:spacing w:after="60" w:before="0" w:line="264"/>
        <w:jc w:val="center"/>
      </w:pPr>
      <w:r>
        <w:rPr>
          <w:rFonts w:ascii="Calibri" w:cs="Calibri" w:eastAsia="Calibri" w:hAnsi="Calibri"/>
          <w:b/>
          <w:bCs/>
          <w:i w:val="false"/>
          <w:iCs w:val="false"/>
          <w:caps w:val="false"/>
          <w:color w:val="1B2430"/>
          <w:sz w:val="22"/>
          <w:szCs w:val="22"/>
        </w:rPr>
        <w:t xml:space="preserve">58 rules  ·  62 data elements  ·  32 source systems</w:t>
      </w:r>
    </w:p>
    <w:p>
      <w:pPr>
        <w:keepNext w:val="false"/>
        <w:keepLines w:val="false"/>
        <w:spacing w:after="0" w:before="0" w:line="264"/>
        <w:jc w:val="center"/>
      </w:pPr>
      <w:r>
        <w:rPr>
          <w:rFonts w:ascii="Calibri" w:cs="Calibri" w:eastAsia="Calibri" w:hAnsi="Calibri"/>
          <w:b w:val="false"/>
          <w:bCs w:val="false"/>
          <w:i w:val="false"/>
          <w:iCs w:val="false"/>
          <w:caps w:val="false"/>
          <w:color w:val="5B6472"/>
          <w:sz w:val="20"/>
          <w:szCs w:val="20"/>
        </w:rPr>
        <w:t xml:space="preserve">Evaluated per trader across 68 traders on 12 desks</w:t>
      </w:r>
    </w:p>
    <w:p>
      <w:pPr>
        <w:keepNext w:val="false"/>
        <w:keepLines w:val="false"/>
        <w:spacing w:after="120" w:before="0" w:line="264"/>
      </w:pPr>
      <w:r>
        <w:r>
          <w:br w:type="page"/>
        </w:r>
      </w:r>
    </w:p>
    <w:p>
      <w:pPr>
        <w:keepNext w:val="false"/>
        <w:keepLines w:val="false"/>
        <w:spacing w:after="200" w:before="0" w:line="264"/>
      </w:pPr>
      <w:r>
        <w:rPr>
          <w:rFonts w:ascii="Calibri" w:cs="Calibri" w:eastAsia="Calibri" w:hAnsi="Calibri"/>
          <w:b/>
          <w:bCs/>
          <w:i w:val="false"/>
          <w:iCs w:val="false"/>
          <w:caps w:val="false"/>
          <w:color w:val="1F4E79"/>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1. How to read this document</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This is the complete specification of the surveillance rule set. It exists to answer three questions, in the same order, for every one of the fifty-eight typologies:</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What does the rule detect?  </w:t>
      </w:r>
      <w:r>
        <w:rPr>
          <w:rFonts w:ascii="Calibri" w:cs="Calibri" w:eastAsia="Calibri" w:hAnsi="Calibri"/>
          <w:b w:val="false"/>
          <w:bCs w:val="false"/>
          <w:i w:val="false"/>
          <w:iCs w:val="false"/>
          <w:caps w:val="false"/>
          <w:color w:val="5B6472"/>
          <w:sz w:val="20"/>
          <w:szCs w:val="20"/>
        </w:rPr>
        <w:t xml:space="preserve">Written in plain terms — the behaviour, not the arithmetic. This is the paragraph a trader should be able to read and recognise.</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How does the test work?  </w:t>
      </w:r>
      <w:r>
        <w:rPr>
          <w:rFonts w:ascii="Calibri" w:cs="Calibri" w:eastAsia="Calibri" w:hAnsi="Calibri"/>
          <w:b w:val="false"/>
          <w:bCs w:val="false"/>
          <w:i w:val="false"/>
          <w:iCs w:val="false"/>
          <w:caps w:val="false"/>
          <w:color w:val="5B6472"/>
          <w:sz w:val="20"/>
          <w:szCs w:val="20"/>
        </w:rPr>
        <w:t xml:space="preserve">The exact condition the engine evaluates, and what that condition is measured against. Every threshold shown is the production setting.</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What data does it need?  </w:t>
      </w:r>
      <w:r>
        <w:rPr>
          <w:rFonts w:ascii="Calibri" w:cs="Calibri" w:eastAsia="Calibri" w:hAnsi="Calibri"/>
          <w:b w:val="false"/>
          <w:bCs w:val="false"/>
          <w:i w:val="false"/>
          <w:iCs w:val="false"/>
          <w:caps w:val="false"/>
          <w:color w:val="5B6472"/>
          <w:sz w:val="20"/>
          <w:szCs w:val="20"/>
        </w:rPr>
        <w:t xml:space="preserve">Every field the rule reads, and the system each field has to come from. A rule with no feed behind it is a control on paper only.</w:t>
      </w:r>
    </w:p>
    <w:p>
      <w:pPr>
        <w:spacing w:after="60" w:before="0"/>
      </w:pPr>
    </w:p>
    <w:p>
      <w:pPr>
        <w:keepNext w:val="false"/>
        <w:keepLines w:val="false"/>
        <w:spacing w:after="100" w:before="160" w:line="264"/>
      </w:pPr>
      <w:r>
        <w:rPr>
          <w:rFonts w:ascii="Calibri" w:cs="Calibri" w:eastAsia="Calibri" w:hAnsi="Calibri"/>
          <w:b/>
          <w:bCs/>
          <w:i w:val="false"/>
          <w:iCs w:val="false"/>
          <w:caps w:val="false"/>
          <w:color w:val="1F4E79"/>
          <w:sz w:val="24"/>
          <w:szCs w:val="24"/>
        </w:rPr>
        <w:t xml:space="preserve">Detection runs per trader, not per desk</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Every rule in this catalogue is evaluated against the individual, and against one of three references: the trader's own authorisations, the trader's own trailing behaviour, or the median of their peer cohort — colleagues of the same grade trading the same books.</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This matters more than it may appear. A desk-level threshold is a threshold a junior can never reach and a desk head can never breach: one person's entire year is a rounding error on the other's month. A desk is a reporting line. It is not a detection unit.</w:t>
      </w:r>
    </w:p>
    <w:p>
      <w:pPr>
        <w:keepNext w:val="false"/>
        <w:keepLines w:val="false"/>
        <w:spacing w:after="120" w:before="0" w:line="264"/>
      </w:pPr>
      <w:r>
        <w:rPr>
          <w:rFonts w:ascii="Calibri" w:cs="Calibri" w:eastAsia="Calibri" w:hAnsi="Calibri"/>
          <w:b w:val="false"/>
          <w:bCs w:val="false"/>
          <w:i w:val="false"/>
          <w:iCs w:val="false"/>
          <w:caps w:val="false"/>
          <w:color w:val="5B6472"/>
          <w:sz w:val="20"/>
          <w:szCs w:val="20"/>
        </w:rPr>
        <w:t xml:space="preserve">Where a rule reads </w:t>
      </w:r>
      <w:r>
        <w:rPr>
          <w:rFonts w:ascii="Calibri" w:cs="Calibri" w:eastAsia="Calibri" w:hAnsi="Calibri"/>
          <w:b/>
          <w:bCs/>
          <w:i w:val="false"/>
          <w:iCs w:val="false"/>
          <w:caps w:val="false"/>
          <w:color w:val="1B2430"/>
          <w:sz w:val="20"/>
          <w:szCs w:val="20"/>
        </w:rPr>
        <w:t xml:space="preserve">“the trader's own…”</w:t>
      </w:r>
      <w:r>
        <w:rPr>
          <w:rFonts w:ascii="Calibri" w:cs="Calibri" w:eastAsia="Calibri" w:hAnsi="Calibri"/>
          <w:b w:val="false"/>
          <w:bCs w:val="false"/>
          <w:i w:val="false"/>
          <w:iCs w:val="false"/>
          <w:caps w:val="false"/>
          <w:color w:val="5B6472"/>
          <w:sz w:val="20"/>
          <w:szCs w:val="20"/>
        </w:rPr>
        <w:t xml:space="preserve"> the comparison is to that person's twelve-month history. Where it reads </w:t>
      </w:r>
      <w:r>
        <w:rPr>
          <w:rFonts w:ascii="Calibri" w:cs="Calibri" w:eastAsia="Calibri" w:hAnsi="Calibri"/>
          <w:b/>
          <w:bCs/>
          <w:i w:val="false"/>
          <w:iCs w:val="false"/>
          <w:caps w:val="false"/>
          <w:color w:val="1B2430"/>
          <w:sz w:val="20"/>
          <w:szCs w:val="20"/>
        </w:rPr>
        <w:t xml:space="preserve">“the cohort…”</w:t>
      </w:r>
      <w:r>
        <w:rPr>
          <w:rFonts w:ascii="Calibri" w:cs="Calibri" w:eastAsia="Calibri" w:hAnsi="Calibri"/>
          <w:b w:val="false"/>
          <w:bCs w:val="false"/>
          <w:i w:val="false"/>
          <w:iCs w:val="false"/>
          <w:caps w:val="false"/>
          <w:color w:val="5B6472"/>
          <w:sz w:val="20"/>
          <w:szCs w:val="20"/>
        </w:rPr>
        <w:t xml:space="preserve"> the comparison is to the median of their peer group, so a whole desk running hot together is visible as a desk, not hidden as normality.</w:t>
      </w:r>
    </w:p>
    <w:p>
      <w:pPr>
        <w:keepNext w:val="false"/>
        <w:keepLines w:val="false"/>
        <w:spacing w:after="100" w:before="200" w:line="264"/>
      </w:pPr>
      <w:r>
        <w:rPr>
          <w:rFonts w:ascii="Calibri" w:cs="Calibri" w:eastAsia="Calibri" w:hAnsi="Calibri"/>
          <w:b/>
          <w:bCs/>
          <w:i w:val="false"/>
          <w:iCs w:val="false"/>
          <w:caps w:val="false"/>
          <w:color w:val="1F4E79"/>
          <w:sz w:val="24"/>
          <w:szCs w:val="24"/>
        </w:rPr>
        <w:t xml:space="preserve">A note on thresholds</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Most thresholds here are relative rather than absolute. Materiality is drawn from the instrument: eight basis points is a wide market in EUR/USD spot and invisible in a high-yield corporate bond. Each product family carries its own dealing spread and its own materiality floor, and the price tests resolve against those. A rule stating “25 bps” for every product is a rule that cannot fire on a corporate bond and cannot stop firing on a CDS index.</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Fifteen of the fifty-eight do state an absolute figure — a dollar netting tolerance on the wash-trade test, a basis-point floor on a fixing deviation, a cash floor on the announcement tests and on the break between front-office revenue and product-control P&amp;L. These are noise floors, not universal triggers: they exist so that an economically trivial deviation does not raise an alert whatever the instrument. Each is stated in the rule's own entry and each should be revisited when the book's typical ticket size moves.</w:t>
      </w:r>
    </w:p>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2. The rule set at a glance</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The fifty-eight typologies divide into nine categories. Each category answers one question about the trade.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60"/>
        <w:gridCol w:w="7220"/>
      </w:tblGrid>
      <w:tr>
        <w:trPr>
          <w:tblHeader/>
        </w:trPr>
        <w:tc>
          <w:tcPr>
            <w:tcW w:type="dxa" w:w="21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Category</w:t>
            </w:r>
          </w:p>
        </w:tc>
        <w:tc>
          <w:tcPr>
            <w:tcW w:type="dxa" w:w="76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color w:val="FFFFFF"/>
                <w:spacing w:val="20"/>
                <w:sz w:val="18"/>
                <w:szCs w:val="18"/>
              </w:rPr>
              <w:t xml:space="preserve">Rules</w:t>
            </w:r>
          </w:p>
        </w:tc>
        <w:tc>
          <w:tcPr>
            <w:tcW w:type="dxa" w:w="722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The question it answers</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Pricing</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6</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Was the price the client or the book received the price the market was showing?</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TS-01, TS-15, TS-21, TS-22, TS-23, TS-24</w:t>
            </w:r>
          </w:p>
        </w:tc>
      </w:tr>
      <w:tr>
        <w:tc>
          <w:tcPr>
            <w:tcW w:type="dxa" w:w="21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Market conduct</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7</w:t>
            </w:r>
          </w:p>
        </w:tc>
        <w:tc>
          <w:tcPr>
            <w:tcW w:type="dxa" w:w="72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Did the trading itself distort, or attempt to distort, a price or a benchmark?</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TS-04, TS-05, TS-10, TS-30, TS-31, TS-32, TS-33</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Booking integrity</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8</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Does the record in the system describe the trade that actually happened?</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TS-02, TS-03, TS-08, TS-25, TS-26, TS-27, TS-28, TS-29</w:t>
            </w:r>
          </w:p>
        </w:tc>
      </w:tr>
      <w:tr>
        <w:tc>
          <w:tcPr>
            <w:tcW w:type="dxa" w:w="21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Limits &amp; controls</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9</w:t>
            </w:r>
          </w:p>
        </w:tc>
        <w:tc>
          <w:tcPr>
            <w:tcW w:type="dxa" w:w="72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Did the trader stay inside the authorisations granted to them personally?</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TS-06, TS-07, TS-12, TS-19, TS-34, TS-35, TS-36, TS-37, TS-38</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Valuation</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10</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Is the profit and loss the book reports the profit and loss the book earned?</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TS-09, TS-13, TS-14, TS-16, TS-39, TS-40, TS-41, TS-54, TS-55, TS-57</w:t>
            </w:r>
          </w:p>
        </w:tc>
      </w:tr>
      <w:tr>
        <w:tc>
          <w:tcPr>
            <w:tcW w:type="dxa" w:w="21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Client conduct</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8</w:t>
            </w:r>
          </w:p>
        </w:tc>
        <w:tc>
          <w:tcPr>
            <w:tcW w:type="dxa" w:w="72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Was the client's interest put ahead of the desk's?</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TS-11, TS-45, TS-46, TS-51, TS-52, TS-53, TS-56, TS-58</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Settlement</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4</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Did the money and the securities go where the trade said they would?</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TS-17, TS-42, TS-43, TS-44</w:t>
            </w:r>
          </w:p>
        </w:tc>
      </w:tr>
      <w:tr>
        <w:tc>
          <w:tcPr>
            <w:tcW w:type="dxa" w:w="21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Financing</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3</w:t>
            </w:r>
          </w:p>
        </w:tc>
        <w:tc>
          <w:tcPr>
            <w:tcW w:type="dxa" w:w="72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Was funding raised, or the balance sheet presented, on terms that reflect economics?</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TS-18, TS-49, TS-50</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Information misuse</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3</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Did the desk trade on something it was not entitled to trade on?</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TS-20, TS-47, TS-48</w:t>
            </w:r>
          </w:p>
        </w:tc>
      </w:tr>
    </w:tbl>
    <w:p>
      <w:pPr>
        <w:spacing w:after="240" w:before="0"/>
      </w:pPr>
    </w:p>
    <w:p>
      <w:pPr>
        <w:keepNext w:val="false"/>
        <w:keepLines w:val="false"/>
        <w:spacing w:after="100" w:before="120" w:line="264"/>
      </w:pPr>
      <w:r>
        <w:rPr>
          <w:rFonts w:ascii="Calibri" w:cs="Calibri" w:eastAsia="Calibri" w:hAnsi="Calibri"/>
          <w:b/>
          <w:bCs/>
          <w:i w:val="false"/>
          <w:iCs w:val="false"/>
          <w:caps w:val="false"/>
          <w:color w:val="1F4E79"/>
          <w:sz w:val="24"/>
          <w:szCs w:val="24"/>
        </w:rPr>
        <w:t xml:space="preserve">Severity and the response it commits us to</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Severity is a statement about the consequence if the pattern is real, not about how confident the engine is that it is. It sets the disposition clock.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820"/>
      </w:tblGrid>
      <w:tr>
        <w:trPr>
          <w:tblHeader/>
        </w:trPr>
        <w:tc>
          <w:tcPr>
            <w:tcW w:type="dxa" w:w="15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Severity</w:t>
            </w:r>
          </w:p>
        </w:tc>
        <w:tc>
          <w:tcPr>
            <w:tcW w:type="dxa" w:w="76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color w:val="FFFFFF"/>
                <w:spacing w:val="20"/>
                <w:sz w:val="18"/>
                <w:szCs w:val="18"/>
              </w:rPr>
              <w:t xml:space="preserve">Rules</w:t>
            </w:r>
          </w:p>
        </w:tc>
        <w:tc>
          <w:tcPr>
            <w:tcW w:type="dxa" w:w="782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What it means, and what it commits the reviewer to</w:t>
            </w:r>
          </w:p>
        </w:tc>
      </w:tr>
      <w:tr>
        <w:tc>
          <w:tcPr>
            <w:tcW w:type="dxa" w:w="15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9"/>
                <w:szCs w:val="19"/>
              </w:rPr>
              <w:t xml:space="preserve">Critical</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15</w:t>
            </w:r>
          </w:p>
        </w:tc>
        <w:tc>
          <w:tcPr>
            <w:tcW w:type="dxa" w:w="78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9"/>
                <w:szCs w:val="19"/>
              </w:rPr>
              <w:t xml:space="preserve">Conduct that would be reportable if substantiated. Disposition inside 3 business days.</w:t>
            </w:r>
          </w:p>
        </w:tc>
      </w:tr>
      <w:tr>
        <w:tc>
          <w:tcPr>
            <w:tcW w:type="dxa" w:w="15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9"/>
                <w:szCs w:val="19"/>
              </w:rPr>
              <w:t xml:space="preserve">High</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27</w:t>
            </w:r>
          </w:p>
        </w:tc>
        <w:tc>
          <w:tcPr>
            <w:tcW w:type="dxa" w:w="78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9"/>
                <w:szCs w:val="19"/>
              </w:rPr>
              <w:t xml:space="preserve">Material client, market or valuation harm. Disposition inside 3 business days.</w:t>
            </w:r>
          </w:p>
        </w:tc>
      </w:tr>
      <w:tr>
        <w:tc>
          <w:tcPr>
            <w:tcW w:type="dxa" w:w="15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9"/>
                <w:szCs w:val="19"/>
              </w:rPr>
              <w:t xml:space="preserve">Medium</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16</w:t>
            </w:r>
          </w:p>
        </w:tc>
        <w:tc>
          <w:tcPr>
            <w:tcW w:type="dxa" w:w="78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9"/>
                <w:szCs w:val="19"/>
              </w:rPr>
              <w:t xml:space="preserve">A control has failed. It is investigated, but it is not assumed to be misconduct.</w:t>
            </w:r>
          </w:p>
        </w:tc>
      </w:tr>
    </w:tbl>
    <w:p>
      <w:pPr>
        <w:spacing w:after="240" w:before="0"/>
      </w:pPr>
    </w:p>
    <w:p>
      <w:pPr>
        <w:keepNext w:val="false"/>
        <w:keepLines w:val="false"/>
        <w:spacing w:after="100" w:before="120" w:line="264"/>
      </w:pPr>
      <w:r>
        <w:rPr>
          <w:rFonts w:ascii="Calibri" w:cs="Calibri" w:eastAsia="Calibri" w:hAnsi="Calibri"/>
          <w:b/>
          <w:bCs/>
          <w:i w:val="false"/>
          <w:iCs w:val="false"/>
          <w:caps w:val="false"/>
          <w:color w:val="1F4E79"/>
          <w:sz w:val="24"/>
          <w:szCs w:val="24"/>
        </w:rPr>
        <w:t xml:space="preserve">What the rule set cannot see</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Stating the limits is part of the specification. These fifty-eight rules test bookings, prices, revenue, timing, limits and settlement. They do not read email, chat or voice; they do not establish intent; and they cannot detect a pattern whose evidence never reaches a system — an arrangement made verbally and never booked leaves nothing for any of them to fire on.</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An alert is a question, not an accusation. Roughly half are explained on first review, and that is the design working: a rule set that never fires on a legitimate book is a rule set with its thresholds set too high to catch anything.</w:t>
      </w:r>
    </w:p>
    <w:p>
      <w:pPr>
        <w:keepNext w:val="false"/>
        <w:keepLines w:val="false"/>
        <w:spacing w:after="120" w:before="0" w:line="264"/>
      </w:pPr>
      <w:r>
        <w:r>
          <w:br w:type="page"/>
        </w:r>
      </w:r>
    </w:p>
    <w:p>
      <w:pPr>
        <w:keepNext w:val="false"/>
        <w:keepLines w:val="false"/>
        <w:spacing w:after="100" w:before="200" w:line="264"/>
      </w:pPr>
      <w:r>
        <w:rPr>
          <w:rFonts w:ascii="Calibri" w:cs="Calibri" w:eastAsia="Calibri" w:hAnsi="Calibri"/>
          <w:b/>
          <w:bCs/>
          <w:i w:val="false"/>
          <w:iCs w:val="false"/>
          <w:caps w:val="false"/>
          <w:color w:val="1F4E79"/>
          <w:sz w:val="24"/>
          <w:szCs w:val="24"/>
        </w:rPr>
        <w:t xml:space="preserve">What this catalogue does not cover</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The list below is not a backlog and not an apology. It is the set of typologies a reader familiar with market abuse surveillance will expect to find here and will not, and each is absent for a reason worth stating.</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Spoofing, as distinct from layering.  </w:t>
      </w:r>
      <w:r>
        <w:rPr>
          <w:rFonts w:ascii="Calibri" w:cs="Calibri" w:eastAsia="Calibri" w:hAnsi="Calibri"/>
          <w:b w:val="false"/>
          <w:bCs w:val="false"/>
          <w:i w:val="false"/>
          <w:iCs w:val="false"/>
          <w:caps w:val="false"/>
          <w:color w:val="5B6472"/>
          <w:sz w:val="20"/>
          <w:szCs w:val="20"/>
        </w:rPr>
        <w:t xml:space="preserve">TS-30 tests a cancel-to-trade ratio with the cancelled orders on the far side of the fills. A single large order placed and pulled to move a price, with no accompanying fill pattern, does not meet that test and is not detected.</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Quote stuffing and excessive messaging.  </w:t>
      </w:r>
      <w:r>
        <w:rPr>
          <w:rFonts w:ascii="Calibri" w:cs="Calibri" w:eastAsia="Calibri" w:hAnsi="Calibri"/>
          <w:b w:val="false"/>
          <w:bCs w:val="false"/>
          <w:i w:val="false"/>
          <w:iCs w:val="false"/>
          <w:caps w:val="false"/>
          <w:color w:val="5B6472"/>
          <w:sz w:val="20"/>
          <w:szCs w:val="20"/>
        </w:rPr>
        <w:t xml:space="preserve">Message-rate tests against venue capacity — the RTS 9 and RTS 6 obligations — are an execution-desk control and are not in this set.</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Personal account dealing.  </w:t>
      </w:r>
      <w:r>
        <w:rPr>
          <w:rFonts w:ascii="Calibri" w:cs="Calibri" w:eastAsia="Calibri" w:hAnsi="Calibri"/>
          <w:b w:val="false"/>
          <w:bCs w:val="false"/>
          <w:i w:val="false"/>
          <w:iCs w:val="false"/>
          <w:caps w:val="false"/>
          <w:color w:val="5B6472"/>
          <w:sz w:val="20"/>
          <w:szCs w:val="20"/>
        </w:rPr>
        <w:t xml:space="preserve">Conflicts between an employee's own account and the firm's flow are a separate regime with a separate feed. Nothing here reads employee brokerage accounts.</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Cross-product and cross-venue manipulation.  </w:t>
      </w:r>
      <w:r>
        <w:rPr>
          <w:rFonts w:ascii="Calibri" w:cs="Calibri" w:eastAsia="Calibri" w:hAnsi="Calibri"/>
          <w:b w:val="false"/>
          <w:bCs w:val="false"/>
          <w:i w:val="false"/>
          <w:iCs w:val="false"/>
          <w:caps w:val="false"/>
          <w:color w:val="5B6472"/>
          <w:sz w:val="20"/>
          <w:szCs w:val="20"/>
        </w:rPr>
        <w:t xml:space="preserve">Trading an underlying to move a derivative, or one venue to move another, needs a linked-instrument model. Every rule here evaluates one instrument at a time.</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Barrier and knock-out level gaming.  </w:t>
      </w:r>
      <w:r>
        <w:rPr>
          <w:rFonts w:ascii="Calibri" w:cs="Calibri" w:eastAsia="Calibri" w:hAnsi="Calibri"/>
          <w:b w:val="false"/>
          <w:bCs w:val="false"/>
          <w:i w:val="false"/>
          <w:iCs w:val="false"/>
          <w:caps w:val="false"/>
          <w:color w:val="5B6472"/>
          <w:sz w:val="20"/>
          <w:szCs w:val="20"/>
        </w:rPr>
        <w:t xml:space="preserve">Defending or attacking a barrier around its trigger is a recognised typology in the options book and has no test in this catalogue.</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Communications.  </w:t>
      </w:r>
      <w:r>
        <w:rPr>
          <w:rFonts w:ascii="Calibri" w:cs="Calibri" w:eastAsia="Calibri" w:hAnsi="Calibri"/>
          <w:b w:val="false"/>
          <w:bCs w:val="false"/>
          <w:i w:val="false"/>
          <w:iCs w:val="false"/>
          <w:caps w:val="false"/>
          <w:color w:val="5B6472"/>
          <w:sz w:val="20"/>
          <w:szCs w:val="20"/>
        </w:rPr>
        <w:t xml:space="preserve">No rule reads email, chat or voice. Intent is never established by the engine; it is a conclusion for the reviewer.</w:t>
      </w:r>
    </w:p>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3. The data the rule set runs on</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A typology is only as good as the feed behind it. The fifty-eight rules together read 62 distinct data elements drawn from 32 source systems. Individually a rule reads between five and ten fields, and almost every one of them needs at least four systems to agree with each other.</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Two dependencies are worth naming to the committee before anything else. Eighteen of the fifty-eight — every timing, sequencing and market-conduct test — are impossible without an execution timestamp accurate to the second. Capture time will not substitute, because the gap between the two is itself what several of them measure. And ten depend on reference data that no system currently owns end-to-end: the related-party register, wall-crossing approvals, the restricted list with effective dates, trader-level product authorisations, the book ownership and delegation register, and the counterparty concentration caps.</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Neither is a large number of rules. Both are the wrong rules to lose. The eighteen include every market-conduct typology in the catalogue, and the ten include four of the fifteen rated Critical.</w:t>
      </w:r>
    </w:p>
    <w:p>
      <w:pPr>
        <w:spacing w:after="80" w:before="0"/>
      </w:pPr>
    </w:p>
    <w:p>
      <w:pPr>
        <w:keepNext w:val="false"/>
        <w:keepLines w:val="false"/>
        <w:spacing w:after="100" w:before="100" w:line="264"/>
      </w:pPr>
      <w:r>
        <w:rPr>
          <w:rFonts w:ascii="Calibri" w:cs="Calibri" w:eastAsia="Calibri" w:hAnsi="Calibri"/>
          <w:b/>
          <w:bCs/>
          <w:i w:val="false"/>
          <w:iCs w:val="false"/>
          <w:caps w:val="false"/>
          <w:color w:val="1F4E79"/>
          <w:sz w:val="24"/>
          <w:szCs w:val="24"/>
        </w:rPr>
        <w:t xml:space="preserve">Source systems and what each has to supply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6520"/>
        <w:gridCol w:w="760"/>
      </w:tblGrid>
      <w:tr>
        <w:trPr>
          <w:tblHeader/>
        </w:trPr>
        <w:tc>
          <w:tcPr>
            <w:tcW w:type="dxa" w:w="28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Source system</w:t>
            </w:r>
          </w:p>
        </w:tc>
        <w:tc>
          <w:tcPr>
            <w:tcW w:type="dxa" w:w="652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Elements it supplies</w:t>
            </w:r>
          </w:p>
        </w:tc>
        <w:tc>
          <w:tcPr>
            <w:tcW w:type="dxa" w:w="76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color w:val="FFFFFF"/>
                <w:spacing w:val="20"/>
                <w:sz w:val="18"/>
                <w:szCs w:val="18"/>
              </w:rPr>
              <w:t xml:space="preserve">Rules</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Booking book · Booking channel · Booking status · Capture timestamp · Counterparty ID (LEI) · Direction · Execution venue · Notional · Product · Quoted implied volatility · Tenor / maturity date · Trade / deal ID · Trade date · Traded price or rate · Value date</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56</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Front-office mandate register</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Trader book ownership and delegation · Trader product authorisation · Trader tenor authorisation · Trader ticket authorisation</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7</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HR feed</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Block-leave calendar · Desk / reporting line · Supervisor and delegation record</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5</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data — tick store</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Intraday high / low · Market mid at execution · Prevailing bid / offer</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13</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Order management system</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Allocation instructions and timestamps · Client order record and timestamp · Order log — placed, amended, pulled</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4</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Product control</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Daily P&amp;L by trader · Deal P&amp;L · Independent price verification marks</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15</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Control room</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Restricted / watch list, dated · Wall-crossing approvals</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risk limits</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Trader counterparty concentration cap · Trader position limit</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Revenue attribution · product control</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Client revenue per deal · Total revenue per deal</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8</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Risk engine</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End-of-day position · Intraday position snapshots</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 audit</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Amendment log — field, old, new, time · Cancellation timestamp</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6</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Benchmark administrator</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Published benchmark fixing</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Client reference data</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Counterparty static record</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5</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Collateral management</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Collateral schedule and substitutions</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Compliance — conflicts register</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Related-party register</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6</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Confirmations / matching</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Confirmation status and timestamp</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3</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Derived — surveillance warehouse</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Trader's own trailing baseline</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28</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Finance</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Reporting-period calendar</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6</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Financial crime policy</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High-risk jurisdiction list</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HR feed · derived</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Peer cohort membership</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HR feed · derived baseline</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Desk hours / trader working pattern</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data — curve service</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Rate and forward-points curve</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data — events</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Announcement and corporate-action calendar</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3</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data — official surface</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Volatility surface by pair and tenor</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Model validation</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Day-one P&amp;L tolerance by structure</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Money-market data</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General collateral rate</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Reference data</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Business-day and holiday calendar</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8</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Settlement / nostro</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Settlement accounts and amounts</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3</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Settlement static data</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Standing settlement instructions</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3</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 · HR feed</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Trader ID</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58</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 · reference data</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Instrument identifier (ISIN / pair)</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24</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 / venue</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Execution timestamp, to the second</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18</w:t>
            </w:r>
          </w:p>
        </w:tc>
      </w:tr>
    </w:tbl>
    <w:p>
      <w:pPr>
        <w:keepNext w:val="false"/>
        <w:keepLines w:val="false"/>
        <w:spacing w:after="120" w:before="0" w:line="264"/>
      </w:pPr>
      <w:r>
        <w:r>
          <w:br w:type="page"/>
        </w:r>
      </w:r>
    </w:p>
    <w:p>
      <w:pPr>
        <w:pStyle w:val="Heading1"/>
        <w:spacing w:after="120" w:before="0"/>
      </w:pPr>
      <w:r>
        <w:rPr>
          <w:rFonts w:ascii="Calibri" w:cs="Calibri" w:eastAsia="Calibri" w:hAnsi="Calibri"/>
          <w:b/>
          <w:bCs/>
          <w:i w:val="false"/>
          <w:iCs w:val="false"/>
          <w:caps w:val="false"/>
          <w:color w:val="1F4E79"/>
          <w:sz w:val="32"/>
          <w:szCs w:val="32"/>
        </w:rPr>
        <w:t xml:space="preserve">4. The fifty-eight typologies</w:t>
      </w:r>
    </w:p>
    <w:p>
      <w:pPr>
        <w:keepNext w:val="false"/>
        <w:keepLines w:val="false"/>
        <w:spacing w:after="120" w:before="0" w:line="264"/>
      </w:pPr>
      <w:r>
        <w:rPr>
          <w:rFonts w:ascii="Calibri" w:cs="Calibri" w:eastAsia="Calibri" w:hAnsi="Calibri"/>
          <w:b w:val="false"/>
          <w:bCs w:val="false"/>
          <w:i w:val="false"/>
          <w:iCs w:val="false"/>
          <w:caps w:val="false"/>
          <w:color w:val="5B6472"/>
          <w:sz w:val="20"/>
          <w:szCs w:val="20"/>
        </w:rPr>
        <w:t xml:space="preserve">Presented in rule order. Each entry is self-contained: it can be lifted out and handed to a desk, a data owner or an auditor without the rest of the document.</w:t>
      </w:r>
    </w:p>
    <w:p>
      <w:pPr>
        <w:spacing w:after="120" w:before="0"/>
      </w:pPr>
    </w:p>
    <w:p>
      <w:pPr>
        <w:pStyle w:val="Heading2"/>
        <w:keepNext/>
        <w:pBdr>
          <w:bottom w:val="single" w:color="B26A00" w:sz="10"/>
        </w:pBdr>
        <w:spacing w:after="0" w:before="60"/>
      </w:pPr>
      <w:r>
        <w:rPr>
          <w:rFonts w:ascii="Consolas" w:cs="Consolas" w:eastAsia="Consolas" w:hAnsi="Consolas"/>
          <w:b/>
          <w:bCs/>
          <w:i w:val="false"/>
          <w:iCs w:val="false"/>
          <w:caps w:val="false"/>
          <w:color w:val="B26A00"/>
          <w:sz w:val="26"/>
          <w:szCs w:val="26"/>
        </w:rPr>
        <w:t xml:space="preserve">TS-01  </w:t>
      </w:r>
      <w:r>
        <w:rPr>
          <w:rFonts w:ascii="Calibri" w:cs="Calibri" w:eastAsia="Calibri" w:hAnsi="Calibri"/>
          <w:b/>
          <w:bCs/>
          <w:i w:val="false"/>
          <w:iCs w:val="false"/>
          <w:caps w:val="false"/>
          <w:color w:val="1B2430"/>
          <w:sz w:val="26"/>
          <w:szCs w:val="26"/>
        </w:rPr>
        <w:t xml:space="preserve">Off-market rate execution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10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 printed materially away from the prevailing market mid at the time of execution, in the trader's own favour.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|traded px − market mid| &gt; max(8 × the instrument's own dealing spread, the family floor) AND notional &gt; 3× this trader's own median ticket AND the sign favours the trader's own book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instrument's own spread and the trader's own median ticket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Off-market prints move value between the bank and the counterparty. Repeated in one direction they are the standard mechanism for paying value away to a connected party, or for booking profit that has not been earned.</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Trade printed 33 bps off mid in NZD/USD — 1.5× the materiality threshold for that name, on $19m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Prevailing bid / offer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174 alerts across 50 traders  ·  93 upheld as suspicious or escalated  ·  45%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TS-02  </w:t>
      </w:r>
      <w:r>
        <w:rPr>
          <w:rFonts w:ascii="Calibri" w:cs="Calibri" w:eastAsia="Calibri" w:hAnsi="Calibri"/>
          <w:b/>
          <w:bCs/>
          <w:i w:val="false"/>
          <w:iCs w:val="false"/>
          <w:caps w:val="false"/>
          <w:color w:val="1B2430"/>
          <w:sz w:val="26"/>
          <w:szCs w:val="26"/>
        </w:rPr>
        <w:t xml:space="preserve">Late or backdated trade capture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Execution captured in the risk system long after the trade was struck, or booked with a prior-day trade date.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capture timestamp − execution timestamp &gt; 30 min, or trade date earlier than booking date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Policy threshold, ranked against the trader's own capture profile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capture gap is the window in which a price can be chosen with hindsight. It is also how positions are kept off the intraday risk run.</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Execution captured 26.6h after the trade was struck, crossing into the next business day</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298 alerts across 66 traders  ·  66 upheld as suspicious or escalated  ·  76%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TS-03  </w:t>
      </w:r>
      <w:r>
        <w:rPr>
          <w:rFonts w:ascii="Calibri" w:cs="Calibri" w:eastAsia="Calibri" w:hAnsi="Calibri"/>
          <w:b/>
          <w:bCs/>
          <w:i w:val="false"/>
          <w:iCs w:val="false"/>
          <w:caps w:val="false"/>
          <w:color w:val="1B2430"/>
          <w:sz w:val="26"/>
          <w:szCs w:val="26"/>
        </w:rPr>
        <w:t xml:space="preserve">Excessive amendment and cancellation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single deal amended repeatedly, or a session of cancel-and-rebook activity far above this trader's own normal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≥3 amendments on one deal, or a session amendment rate &gt; 4× this trader's own 12-month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12-month amendment and cancellation rate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Amend-and-cancel is the cheapest way to reprice a trade after the fact, and the standard way a fictitious deal is unwound once it has served its purpose.</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14 amendments and 2 cancellations in one session — 60.8× this trader's own rate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Amendment log — field, old, new, time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175 alerts across 58 traders  ·  45 upheld as suspicious or escalated  ·  72%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TS-04  </w:t>
      </w:r>
      <w:r>
        <w:rPr>
          <w:rFonts w:ascii="Calibri" w:cs="Calibri" w:eastAsia="Calibri" w:hAnsi="Calibri"/>
          <w:b/>
          <w:bCs/>
          <w:i w:val="false"/>
          <w:iCs w:val="false"/>
          <w:caps w:val="false"/>
          <w:color w:val="1B2430"/>
          <w:sz w:val="26"/>
          <w:szCs w:val="26"/>
        </w:rPr>
        <w:t xml:space="preserve">Wash trade — offsetting pair</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Equal and opposite trades by the same trader in the same instrument with the same counterparty, close in time, leaving no net risk.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same trader, opposite direction, same instrument, notional match within 1%, executed &lt;60 min apart, |net P&amp;L| &lt; $5k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paired legs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Wash trades create volume and price prints without economic purpose — used to inflate turnover, generate fictitious commission, or paint a market level.</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Equal and opposite Equity Swap pair with Lattice Prime Brokerage 29 minutes apart, no net risk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82 alerts across 30 traders  ·  55 upheld as suspicious or escalated  ·  29%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TS-05  </w:t>
      </w:r>
      <w:r>
        <w:rPr>
          <w:rFonts w:ascii="Calibri" w:cs="Calibri" w:eastAsia="Calibri" w:hAnsi="Calibri"/>
          <w:b/>
          <w:bCs/>
          <w:i w:val="false"/>
          <w:iCs w:val="false"/>
          <w:caps w:val="false"/>
          <w:color w:val="1B2430"/>
          <w:sz w:val="26"/>
          <w:szCs w:val="26"/>
        </w:rPr>
        <w:t xml:space="preserve">Circular / round-trip trading</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Risk that leaves one trader's book and returns to it through a chain of counterparties within days, at a matching size.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≥3 legs by the same trader, same instrument, notional match within 2%, chain closes within 5 business days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 opening and closing position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round trip disguises the origin of a position or a funding transaction, and can move value to an intermediary that has no commercial role.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3-leg round trip in MSCI Asia ex-J Futures closing within 2 business days and no net position change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52 alerts across 15 traders  ·  41 upheld as suspicious or escalated  ·  16%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TS-06  </w:t>
      </w:r>
      <w:r>
        <w:rPr>
          <w:rFonts w:ascii="Calibri" w:cs="Calibri" w:eastAsia="Calibri" w:hAnsi="Calibri"/>
          <w:b/>
          <w:bCs/>
          <w:i w:val="false"/>
          <w:iCs w:val="false"/>
          <w:caps w:val="false"/>
          <w:color w:val="1B2430"/>
          <w:sz w:val="26"/>
          <w:szCs w:val="26"/>
        </w:rPr>
        <w:t xml:space="preserve">Ticket splitting below the trader's authorisation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One economic trade broken into several tickets that each sit just under this trader's personal authorisation threshold.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≥3 tickets, same instrument, each 90–100% of this trader's own ticket authorisation, all within 60 min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ticket authorisation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Splitting defeats the four-eyes check. The aggregate exposure is approved by nobody, and the limit that was defeated belongs to the individual, not the desk.</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5 tickets of FX Forward each just under this trader's own $40m authorisation, $190m in 28 minutes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ticket authorisation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Supervisor and delegation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109 alerts across 47 traders  ·  47 upheld as suspicious or escalated  ·  55%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TS-07  </w:t>
      </w:r>
      <w:r>
        <w:rPr>
          <w:rFonts w:ascii="Calibri" w:cs="Calibri" w:eastAsia="Calibri" w:hAnsi="Calibri"/>
          <w:b/>
          <w:bCs/>
          <w:i w:val="false"/>
          <w:iCs w:val="false"/>
          <w:caps w:val="false"/>
          <w:color w:val="1B2430"/>
          <w:sz w:val="26"/>
          <w:szCs w:val="26"/>
        </w:rPr>
        <w:t xml:space="preserve">Trading outside the trader's approved products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7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product booked that does not appear on this trader's own approved product list, whether or not the desk is signed off for it.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product ∉ this trader's own approved product list AND no personal mandate exception on file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approved product list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Unmandated products are unhedged, unmodelled and often unmonitored — the classic route by which a small position becomes an unreported one. A desk sign-off is not an individual sign-off.</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FRA booked by Ryota Matsumoto, which is not on their own approved product list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product authorisation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Desk / reporting 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book</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114 alerts across 41 traders  ·  26 upheld as suspicious or escalated  ·  75%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TS-08  </w:t>
      </w:r>
      <w:r>
        <w:rPr>
          <w:rFonts w:ascii="Calibri" w:cs="Calibri" w:eastAsia="Calibri" w:hAnsi="Calibri"/>
          <w:b/>
          <w:bCs/>
          <w:i w:val="false"/>
          <w:iCs w:val="false"/>
          <w:caps w:val="false"/>
          <w:color w:val="1B2430"/>
          <w:sz w:val="26"/>
          <w:szCs w:val="26"/>
        </w:rPr>
        <w:t xml:space="preserve">Booking outside the trader's own hours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Execution or booking outside the window this trader normally works, at a weekend, or on a local holiday.</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booking timestamp outside the trader's own execution-time distribution (own mean ±2.5σ), or on a weekend / holiday calendar date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execution-time distribution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Out-of-hours activity happens without supervision, without a live price feed to check against, and often without a middle-office reviewer.</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FX Swap booked at 03:05 London — 2.6σ outside this trader's own working window</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Desk hours / trader working pattern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 · derived baseline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216 alerts across 58 traders  ·  59 upheld as suspicious or escalated  ·  71%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TS-09  </w:t>
      </w:r>
      <w:r>
        <w:rPr>
          <w:rFonts w:ascii="Calibri" w:cs="Calibri" w:eastAsia="Calibri" w:hAnsi="Calibri"/>
          <w:b/>
          <w:bCs/>
          <w:i w:val="false"/>
          <w:iCs w:val="false"/>
          <w:caps w:val="false"/>
          <w:color w:val="1B2430"/>
          <w:sz w:val="26"/>
          <w:szCs w:val="26"/>
        </w:rPr>
        <w:t xml:space="preserve">Period-end mark manipulation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Off-market prints by one trader concentrated on a valuation date, reversing shortly after the books close.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≥2 trades &gt;20 bps off mid on a month-end valuation date by the same trader, with reversal within 3 business days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 across the valuation date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Marks set on a valuation date determine reported P&amp;L, capital and pay. Reversal straight afterwards is the signature that the mark, not the trade, was the objective.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4 one-sided off-market marks on the month-end valuation date, reversed 3 business days later</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Independent price verification marks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62 alerts across 23 traders  ·  56 upheld as suspicious or escalated  ·  7%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TS-10  </w:t>
      </w:r>
      <w:r>
        <w:rPr>
          <w:rFonts w:ascii="Calibri" w:cs="Calibri" w:eastAsia="Calibri" w:hAnsi="Calibri"/>
          <w:b/>
          <w:bCs/>
          <w:i w:val="false"/>
          <w:iCs w:val="false"/>
          <w:caps w:val="false"/>
          <w:color w:val="1B2430"/>
          <w:sz w:val="26"/>
          <w:szCs w:val="26"/>
        </w:rPr>
        <w:t xml:space="preserve">Marking the close / fixing window concentration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disproportionate share of a trader's own daily volume executed inside the benchmark fixing window.</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volume inside the applicable fixing window for the pair (WM/R 16:00 London — five minutes for majors, one for the rest — or the local fix) &gt; 40% of this trader's daily volume in that pair, and one-directional</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daily volume in the pair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Concentrating one-way flow into the fix moves the published benchmark that thousands of other contracts settle against.</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46% of the day's volume executed one-way inside the 16:00 benchmark window</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Published benchmark fixing</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Benchmark administrator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72 alerts across 13 traders  ·  52 upheld as suspicious or escalated  ·  20%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TS-11  </w:t>
      </w:r>
      <w:r>
        <w:rPr>
          <w:rFonts w:ascii="Calibri" w:cs="Calibri" w:eastAsia="Calibri" w:hAnsi="Calibri"/>
          <w:b/>
          <w:bCs/>
          <w:i w:val="false"/>
          <w:iCs w:val="false"/>
          <w:caps w:val="false"/>
          <w:color w:val="1B2430"/>
          <w:sz w:val="26"/>
          <w:szCs w:val="26"/>
        </w:rPr>
        <w:t xml:space="preserve">Front-running client flow</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house trade in the same instrument and direction placed minutes ahead of a large client order handled by the same trader.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house trade same instrument &amp; direction, 0–15 min before a client order ≥5× this trader's median ticket, house position profitable on the client print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order book and median ticket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client's own order pays for the profit. This is a direct breach of the duty of best execution and of the conflicts policy.</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House FX Swap position taken 6 minutes ahead of a $58m client order in the same direction</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order record and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Order log — placed, amended, pulled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58 alerts across 22 traders  ·  49 upheld as suspicious or escalated  ·  13%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TS-12  </w:t>
      </w:r>
      <w:r>
        <w:rPr>
          <w:rFonts w:ascii="Calibri" w:cs="Calibri" w:eastAsia="Calibri" w:hAnsi="Calibri"/>
          <w:b/>
          <w:bCs/>
          <w:i w:val="false"/>
          <w:iCs w:val="false"/>
          <w:caps w:val="false"/>
          <w:color w:val="1B2430"/>
          <w:sz w:val="26"/>
          <w:szCs w:val="26"/>
        </w:rPr>
        <w:t xml:space="preserve">Intraday limit breach with end-of-day flattening</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position taken well beyond the trader's own limit during the session and closed before the end-of-day risk snapshot.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peak intraday position &gt; 130% of this trader's own position limit, built from tickets that each stay inside their ticket authorisation, AND end-of-day position &lt; 25% of the limit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position limit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snapshot the risk report is built from never sees the exposure. The bank carries risk it does not know it has.</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Position peaked at 155% of this trader's own limit intraday and was flattened before the end-of-day snapshot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Intraday position snapshots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Risk engine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End-of-day position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Risk engine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position limit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risk limits</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ticket authorisation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62 alerts across 20 traders  ·  38 upheld as suspicious or escalated  ·  33%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TS-13  </w:t>
      </w:r>
      <w:r>
        <w:rPr>
          <w:rFonts w:ascii="Calibri" w:cs="Calibri" w:eastAsia="Calibri" w:hAnsi="Calibri"/>
          <w:b/>
          <w:bCs/>
          <w:i w:val="false"/>
          <w:iCs w:val="false"/>
          <w:caps w:val="false"/>
          <w:color w:val="1B2430"/>
          <w:sz w:val="26"/>
          <w:szCs w:val="26"/>
        </w:rPr>
        <w:t xml:space="preserve">P&amp;L outlier versus own volatility</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6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daily P&amp;L far outside the trader's own recent distribution, unexplained by market moves or volume.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|daily P&amp;L| z-score &gt; 3.0 against this trader's own trailing 60-day distribution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trailing 60-day P&amp;L distribution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Unusual profit is as informative as unusual loss: both suggest the position or the valuation is not what it is reported to be.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Daily P&amp;L of $196k sits 3.8σ outside this trader's own 60-day distribution</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Daily P&amp;L by trader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134 alerts across 53 traders  ·  44 upheld as suspicious or escalated  ·  65%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TS-14  </w:t>
      </w:r>
      <w:r>
        <w:rPr>
          <w:rFonts w:ascii="Calibri" w:cs="Calibri" w:eastAsia="Calibri" w:hAnsi="Calibri"/>
          <w:b/>
          <w:bCs/>
          <w:i w:val="false"/>
          <w:iCs w:val="false"/>
          <w:caps w:val="false"/>
          <w:color w:val="1B2430"/>
          <w:sz w:val="26"/>
          <w:szCs w:val="26"/>
        </w:rPr>
        <w:t xml:space="preserve">Loss parking via internal book transfer</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losing position moved off the trader's own book to an internal warehouse before a reporting date and returned shortly after.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internal transfer out of the trader's book within 3 days before period end, reversed within 10 days, same instrument and size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 across the reporting date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Parking removes a loss from the reported book without removing it from the bank. It is concealment, not risk management.</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$29m moved to PROP-LEGACY days before month end and returned unchanged, carrying -$2.3m of loss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book</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45 alerts across 17 traders  ·  41 upheld as suspicious or escalated  ·  7%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TS-15  </w:t>
      </w:r>
      <w:r>
        <w:rPr>
          <w:rFonts w:ascii="Calibri" w:cs="Calibri" w:eastAsia="Calibri" w:hAnsi="Calibri"/>
          <w:b/>
          <w:bCs/>
          <w:i w:val="false"/>
          <w:iCs w:val="false"/>
          <w:caps w:val="false"/>
          <w:color w:val="1B2430"/>
          <w:sz w:val="26"/>
          <w:szCs w:val="26"/>
        </w:rPr>
        <w:t xml:space="preserve">Off-market volatility on FX options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An option priced with an implied volatility away from the official surface for that pair and tenor.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|quoted vol − the surface for that pair and tenor on the trade date| &gt; 2.0 vols, on a notional &gt; 2× this trader's median ticket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published surface on the day; size scaled to the trader's own median ticket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Volatility is the price in an options book. A vol away from the surface transfers value on day one and distorts every subsequent revaluation.</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FX Variance Swap priced 2.8 vols away from the official surface on $9.7m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Quoted implied volatility</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Volatility surface by pair and tenor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official surface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95 alerts across 25 traders  ·  39 upheld as suspicious or escalated  ·  57%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TS-16  </w:t>
      </w:r>
      <w:r>
        <w:rPr>
          <w:rFonts w:ascii="Calibri" w:cs="Calibri" w:eastAsia="Calibri" w:hAnsi="Calibri"/>
          <w:b/>
          <w:bCs/>
          <w:i w:val="false"/>
          <w:iCs w:val="false"/>
          <w:caps w:val="false"/>
          <w:color w:val="1B2430"/>
          <w:sz w:val="26"/>
          <w:szCs w:val="26"/>
        </w:rPr>
        <w:t xml:space="preserve">Internal transfer at an off-market price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An internal booking out of the trader's own book into another of the bank's books, priced away from the market.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internal counterparty AND |px − mid| &gt; 60% of the instrument's external materiality threshold AND P&amp;L effect &gt; $150k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instrument's own spread, tightened because an internal price faces no counterparty</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No external counterparty means no market discipline on the price. Value simply moves between books — and between the people paid on them.</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$120k of P&amp;L moved to CVA-HEDGE through an internal transfer priced 63 bps off mid</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Prevailing bid / offer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book</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49 alerts across 19 traders  ·  31 upheld as suspicious or escalated  ·  28%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TS-17  </w:t>
      </w:r>
      <w:r>
        <w:rPr>
          <w:rFonts w:ascii="Calibri" w:cs="Calibri" w:eastAsia="Calibri" w:hAnsi="Calibri"/>
          <w:b/>
          <w:bCs/>
          <w:i w:val="false"/>
          <w:iCs w:val="false"/>
          <w:caps w:val="false"/>
          <w:color w:val="1B2430"/>
          <w:sz w:val="26"/>
          <w:szCs w:val="26"/>
        </w:rPr>
        <w:t xml:space="preserve">Settlement instruction changed after execution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SETTLEMENT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Standing settlement instructions amended after the trade was struck, redirecting the payment.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SSI amended after execution timestamp AND destination bank or country differs from the counterparty static record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Counterparty static record</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This is the payment-diversion pattern. The trade is genuine; the money goes somewhere else.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Settlement instructions redirected to Panama 2h after execution on a $52m FX Spot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Standing settlement instructions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static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static record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Client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Amendment log — field, old, new, time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54 alerts across 16 traders  ·  43 upheld as suspicious or escalated  ·  16%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TS-18  </w:t>
      </w:r>
      <w:r>
        <w:rPr>
          <w:rFonts w:ascii="Calibri" w:cs="Calibri" w:eastAsia="Calibri" w:hAnsi="Calibri"/>
          <w:b/>
          <w:bCs/>
          <w:i w:val="false"/>
          <w:iCs w:val="false"/>
          <w:caps w:val="false"/>
          <w:color w:val="1B2430"/>
          <w:sz w:val="26"/>
          <w:szCs w:val="26"/>
        </w:rPr>
        <w:t xml:space="preserve">Repo roll concealing reporting-date balance sheet</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FINANCING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Large repo financing on one trader's book maturing immediately before a reporting date and re-struck immediately after.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repo &gt; 4× this trader's median financing ticket maturing within 2 business days before a quarter end and re-opened within 3 days after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financing book across the reporting date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balance sheet is reported on one date. Financing timed around that date reports a leverage position the bank does not actually run.</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$496m of repo funding matured just before the quarter end and was re-struck days later</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41 alerts across 2 traders  ·  37 upheld as suspicious or escalated  ·  10%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TS-19  </w:t>
      </w:r>
      <w:r>
        <w:rPr>
          <w:rFonts w:ascii="Calibri" w:cs="Calibri" w:eastAsia="Calibri" w:hAnsi="Calibri"/>
          <w:b/>
          <w:bCs/>
          <w:i w:val="false"/>
          <w:iCs w:val="false"/>
          <w:caps w:val="false"/>
          <w:color w:val="1B2430"/>
          <w:sz w:val="26"/>
          <w:szCs w:val="26"/>
        </w:rPr>
        <w:t xml:space="preserve">Trading during mandatory block leave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7 FIELDS FROM 3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Deals booked under a trader's ID inside their own mandatory two-week block-leave window.</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any trade booked under a trader's ID between the start and end of that trader's declared block leave, with no delegation record covering the booking</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declared leave window</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Block leave exists precisely so that a position nobody else can explain has to surface. Trading through it defeats the only control designed to find concealment.</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2 deals totalling $47m booked under Ryota Matsumoto's ID during mandatory block leave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Block-leave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Supervisor and delegation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37 alerts across 12 traders  ·  36 upheld as suspicious or escalated  ·  3%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TS-20  </w:t>
      </w:r>
      <w:r>
        <w:rPr>
          <w:rFonts w:ascii="Calibri" w:cs="Calibri" w:eastAsia="Calibri" w:hAnsi="Calibri"/>
          <w:b/>
          <w:bCs/>
          <w:i w:val="false"/>
          <w:iCs w:val="false"/>
          <w:caps w:val="false"/>
          <w:color w:val="1B2430"/>
          <w:sz w:val="26"/>
          <w:szCs w:val="26"/>
        </w:rPr>
        <w:t xml:space="preserve">Positioning ahead of a market announcement</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INFORMATION MISUSE</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Protection bought or risk reversed in a single name shortly before an announcement affecting that name.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directional position ≥$10m in a name, 1–5 business days before a scheduled announcement, mark-to-market gain &gt;$400k on the news, no prior activity by this trader in the name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6-month history in the name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Trading ahead of information the market does not have is market abuse. The pattern is a position that is early, one-directional, and immediately profitable.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Sell $90m of Halcyon Airlines risk built 5 days before profit warning and covenant waiver request, gaining $3.9m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Announcement and corporate-action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events</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45 alerts across 16 traders  ·  37 upheld as suspicious or escalated  ·  16%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TS-21  </w:t>
      </w:r>
      <w:r>
        <w:rPr>
          <w:rFonts w:ascii="Calibri" w:cs="Calibri" w:eastAsia="Calibri" w:hAnsi="Calibri"/>
          <w:b/>
          <w:bCs/>
          <w:i w:val="false"/>
          <w:iCs w:val="false"/>
          <w:caps w:val="false"/>
          <w:color w:val="1B2430"/>
          <w:sz w:val="26"/>
          <w:szCs w:val="26"/>
        </w:rPr>
        <w:t xml:space="preserve">Off-market forward points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forward or swap struck with forward points away from the interest-rate-implied curve for that pair and tenor.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|traded fwd points − curve-implied points| &gt; 18 bps of the outright AND notional &gt; 2× this trader's median ticket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Curve-implied points; size scaled to the trader's own median ticket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spot leg is checked by everyone; the points leg is checked by almost nobody. It is the quietest place on an FX ticket to move value.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FX Swap points struck 35 bps off the curve while the spot leg printed on market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Rate and forward-points curve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curve service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70 alerts across 32 traders  ·  32 upheld as suspicious or escalated  ·  52%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TS-22  </w:t>
      </w:r>
      <w:r>
        <w:rPr>
          <w:rFonts w:ascii="Calibri" w:cs="Calibri" w:eastAsia="Calibri" w:hAnsi="Calibri"/>
          <w:b/>
          <w:bCs/>
          <w:i w:val="false"/>
          <w:iCs w:val="false"/>
          <w:caps w:val="false"/>
          <w:color w:val="1B2430"/>
          <w:sz w:val="26"/>
          <w:szCs w:val="26"/>
        </w:rPr>
        <w:t xml:space="preserve">Persistent price improvement to one counterparty</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trader repeatedly filling one counterparty on the better side of mid while the rest of their own book prints inside the spread.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≥8 trades with one counterparty over 20 business days, mean execution favouring that counterparty by &gt;6 bps, against &lt;1 bp across the trader's other flow</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execution quality on the rest of their book</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No single fill breaches anything. The pattern is the finding: value flowing consistently one way, to one name, from one trader.</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11 fills to Verandah Holdings Pte averaging 13.4 bps in their favour while the rest of this trader's book printed inside the spread</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Prevailing bid / offer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41 alerts across 17 traders  ·  28 upheld as suspicious or escalated  ·  28%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TS-23  </w:t>
      </w:r>
      <w:r>
        <w:rPr>
          <w:rFonts w:ascii="Calibri" w:cs="Calibri" w:eastAsia="Calibri" w:hAnsi="Calibri"/>
          <w:b/>
          <w:bCs/>
          <w:i w:val="false"/>
          <w:iCs w:val="false"/>
          <w:caps w:val="false"/>
          <w:color w:val="1B2430"/>
          <w:sz w:val="26"/>
          <w:szCs w:val="26"/>
        </w:rPr>
        <w:t xml:space="preserve">Off-market NDF fixing rate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non-deliverable forward settled against a rate away from the published official fixing for the pair.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|settlement rate − published fixing| &gt; 20 bps on an NDF, with the difference in the trader's own favour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Published official fixing for the pair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An NDF never delivers: the fixing is the entire economics. A rate chosen rather than observed is a payment decided by the trader.</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NDF cash-settled 103 bps away from the published Reuters SPOT fixing</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Published benchmark fixing</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Benchmark administrator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2 traders  ·  26 upheld as suspicious or escalated  ·  13%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TS-24  </w:t>
      </w:r>
      <w:r>
        <w:rPr>
          <w:rFonts w:ascii="Calibri" w:cs="Calibri" w:eastAsia="Calibri" w:hAnsi="Calibri"/>
          <w:b/>
          <w:bCs/>
          <w:i w:val="false"/>
          <w:iCs w:val="false"/>
          <w:caps w:val="false"/>
          <w:color w:val="1B2430"/>
          <w:sz w:val="26"/>
          <w:szCs w:val="26"/>
        </w:rPr>
        <w:t xml:space="preserve">Execution at the session extreme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Fills clustered at the best price of the trader's own day — the high when selling, the low when buying — beyond what timing luck explains.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≥4 trades in a session priced within 2 bps of the day's extreme in the trader's favour, against an expected ≤1 for that trader's ticket count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intraday range and ticket count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Consistently perfect timing is either a pricing feed being chosen after the fact, or a timestamp being written after the fact.</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5 fills placed within 2 bps of the day's best price for this trader, against an expected 1</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Intraday high / low</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82 alerts across 40 traders  ·  24 upheld as suspicious or escalated  ·  69%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TS-25  </w:t>
      </w:r>
      <w:r>
        <w:rPr>
          <w:rFonts w:ascii="Calibri" w:cs="Calibri" w:eastAsia="Calibri" w:hAnsi="Calibri"/>
          <w:b/>
          <w:bCs/>
          <w:i w:val="false"/>
          <w:iCs w:val="false"/>
          <w:caps w:val="false"/>
          <w:color w:val="1B2430"/>
          <w:sz w:val="26"/>
          <w:szCs w:val="26"/>
        </w:rPr>
        <w:t xml:space="preserve">Trade cancelled minutes after execution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Deals booked and pulled within minutes, before the position reaches the intraday risk run.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cancellation &lt; 15 min after capture, ≥3 occurrences by the same trader in one session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cancellation rate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trade that exists only between two risk runs still moved a price, still showed a counterparty a level, and still left no trace on the position.</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5 deals booked and cancelled within minutes, none of them reaching an intraday risk run</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status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119 alerts across 50 traders  ·  29 upheld as suspicious or escalated  ·  75%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TS-26  </w:t>
      </w:r>
      <w:r>
        <w:rPr>
          <w:rFonts w:ascii="Calibri" w:cs="Calibri" w:eastAsia="Calibri" w:hAnsi="Calibri"/>
          <w:b/>
          <w:bCs/>
          <w:i w:val="false"/>
          <w:iCs w:val="false"/>
          <w:caps w:val="false"/>
          <w:color w:val="1B2430"/>
          <w:sz w:val="26"/>
          <w:szCs w:val="26"/>
        </w:rPr>
        <w:t xml:space="preserve">Cancellation after value date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deal cancelled after its value date has passed, when settlement should already have occurred.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cancellation timestamp &gt; value date AND the deal was previously confirmed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Settlement calendar for the product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Either the cash moved and the record now says it did not, or the trade was never real. Both need an answer.</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$12m FX Spot cancelled 8 days after it should already have settled</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Confirmation status and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Confirmations / matching</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status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Settlement accounts and amounts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 nostro</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12 traders  ·  19 upheld as suspicious or escalated  ·  34%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TS-27  </w:t>
      </w:r>
      <w:r>
        <w:rPr>
          <w:rFonts w:ascii="Calibri" w:cs="Calibri" w:eastAsia="Calibri" w:hAnsi="Calibri"/>
          <w:b/>
          <w:bCs/>
          <w:i w:val="false"/>
          <w:iCs w:val="false"/>
          <w:caps w:val="false"/>
          <w:color w:val="1B2430"/>
          <w:sz w:val="26"/>
          <w:szCs w:val="26"/>
        </w:rPr>
        <w:t xml:space="preserve">Economic terms amended after execution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Price, notional, tenor or value date changed after capture — an economic amendment, not a static-data correction.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amendment touches price, notional, tenor or value date more than 60 min after capture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Amendment field register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Static-data fixes are routine. Economic fields are the trade. Changing them after the fact rewrites what was agreed.</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value date on a $16m FX Digital Option changed 47h after capture, worth $7k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Amendment log — field, old, new, time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Confirmation status and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Confirmations / matching</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74 alerts across 38 traders  ·  27 upheld as suspicious or escalated  ·  61%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TS-28  </w:t>
      </w:r>
      <w:r>
        <w:rPr>
          <w:rFonts w:ascii="Calibri" w:cs="Calibri" w:eastAsia="Calibri" w:hAnsi="Calibri"/>
          <w:b/>
          <w:bCs/>
          <w:i w:val="false"/>
          <w:iCs w:val="false"/>
          <w:caps w:val="false"/>
          <w:color w:val="1B2430"/>
          <w:sz w:val="26"/>
          <w:szCs w:val="26"/>
        </w:rPr>
        <w:t xml:space="preserve">Booking burst</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dense cluster of tickets in a very short window, far beyond this trader's own normal booking cadence.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≥8 tickets within 10 minutes by one trader, &gt; 4× that trader's own 90-day peak ten-minute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booking cadence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Bursts are how a batch of deals is entered from a list rather than executed one at a time — and a list is written somewhere before it is booked.</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15 tickets booked inside ten minutes — 7.5× this trader's own peak booking rate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103 alerts across 44 traders  ·  31 upheld as suspicious or escalated  ·  68%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TS-29  </w:t>
      </w:r>
      <w:r>
        <w:rPr>
          <w:rFonts w:ascii="Calibri" w:cs="Calibri" w:eastAsia="Calibri" w:hAnsi="Calibri"/>
          <w:b/>
          <w:bCs/>
          <w:i w:val="false"/>
          <w:iCs w:val="false"/>
          <w:caps w:val="false"/>
          <w:color w:val="1B2430"/>
          <w:sz w:val="26"/>
          <w:szCs w:val="26"/>
        </w:rPr>
        <w:t xml:space="preserve">Booking to a book the trader does not own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Deals directed to an internal warehouse or to another trader's book instead of the trader's own.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booking book ∉ this trader's own book register AND no delegation record on file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 register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Risk booked somewhere else is risk the trader's own limits, P&amp;L and supervisor never see.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$54m of FX Vanilla Option booked by Masahiro Kudo into D3-BK09, not their own book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book</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book ownership and delegation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Desk / reporting 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Supervisor and delegation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15 traders  ·  21 upheld as suspicious or escalated  ·  30%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TS-30  </w:t>
      </w:r>
      <w:r>
        <w:rPr>
          <w:rFonts w:ascii="Calibri" w:cs="Calibri" w:eastAsia="Calibri" w:hAnsi="Calibri"/>
          <w:b/>
          <w:bCs/>
          <w:i w:val="false"/>
          <w:iCs w:val="false"/>
          <w:caps w:val="false"/>
          <w:color w:val="1B2430"/>
          <w:sz w:val="26"/>
          <w:szCs w:val="26"/>
        </w:rPr>
        <w:t xml:space="preserve">Layering — cancel-to-trade ratio</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Orders placed and pulled on one side at a rate this trader's own execution history does not support.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cancel-to-trade ratio &gt; 20:1 in a session on one venue, AND the cancelled orders resting on the opposite side to the fills and pulled within seconds of them, against a trader baseline below 6:1</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cancel-to-trade ratio</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Orders with no intention to trade exist to show the market a depth that is not there. That is the definition of a misleading signal. The ratio on its own is only a screen — what separates layering from ordinary quoting is that the cancelled side is the side the trader never wanted filled.</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45:1 cancel-to-trade on the algo channel against this trader's own 4.0:1 baseline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Order log — placed, amended, pulled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venue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37 alerts across 19 traders  ·  30 upheld as suspicious or escalated  ·  14%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TS-31  </w:t>
      </w:r>
      <w:r>
        <w:rPr>
          <w:rFonts w:ascii="Calibri" w:cs="Calibri" w:eastAsia="Calibri" w:hAnsi="Calibri"/>
          <w:b/>
          <w:bCs/>
          <w:i w:val="false"/>
          <w:iCs w:val="false"/>
          <w:caps w:val="false"/>
          <w:color w:val="1B2430"/>
          <w:sz w:val="26"/>
          <w:szCs w:val="26"/>
        </w:rPr>
        <w:t xml:space="preserve">Momentum ignition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rapid burst of one-way prints that moves the level, followed by the same trader reversing into the move.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≥5 same-direction trades within 6 min moving the mid &gt;8 bps, reversed by the same trader within 30 min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prints, in both directions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first trades pay for the move; the reversal collects it. Only looking at one trader's own sequence shows the shape.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8 one-way prints moved the mid 14 bps and were reversed 27 minutes later for $62k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Order log — placed, amended, pulled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venue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9 traders  ·  27 upheld as suspicious or escalated  ·  13%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TS-32  </w:t>
      </w:r>
      <w:r>
        <w:rPr>
          <w:rFonts w:ascii="Calibri" w:cs="Calibri" w:eastAsia="Calibri" w:hAnsi="Calibri"/>
          <w:b/>
          <w:bCs/>
          <w:i w:val="false"/>
          <w:iCs w:val="false"/>
          <w:caps w:val="false"/>
          <w:color w:val="1B2430"/>
          <w:sz w:val="26"/>
          <w:szCs w:val="26"/>
        </w:rPr>
        <w:t xml:space="preserve">Closing-price influence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One-way volume concentrated into the final minutes of the trader's own session, outside any benchmark window.</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&gt; 35% of this trader's daily volume in the last 15 minutes of their own session, one-directional</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daily volume and session hours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closing level marks the book. Volume placed to set it, rather than to trade at it, is a valuation decision dressed as execution.</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66% of this trader's day executed one-way into their own close, moving the mid 6 bps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Desk hours / trader working pattern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 · derived baseline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62 alerts across 28 traders  ·  28 upheld as suspicious or escalated  ·  52%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TS-33  </w:t>
      </w:r>
      <w:r>
        <w:rPr>
          <w:rFonts w:ascii="Calibri" w:cs="Calibri" w:eastAsia="Calibri" w:hAnsi="Calibri"/>
          <w:b/>
          <w:bCs/>
          <w:i w:val="false"/>
          <w:iCs w:val="false"/>
          <w:caps w:val="false"/>
          <w:color w:val="1B2430"/>
          <w:sz w:val="26"/>
          <w:szCs w:val="26"/>
        </w:rPr>
        <w:t xml:space="preserve">Client cross at an off-market price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Two client orders crossed by the same trader at a level that favours one side.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matched buy and sell with two client counterparties within 5 min, crossed further from mid than 45% of the instrument's materiality threshold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instrument's own spread, on the trader's own matched pair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cross is legitimate. A cross away from mid takes value from one client and hands it to another, with the trader choosing which.</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Two client orders crossed by Rina Takahashi at 45 bps off mid, moving $87k between them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Prevailing bid / offer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15 traders  ·  21 upheld as suspicious or escalated  ·  32%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TS-34  </w:t>
      </w:r>
      <w:r>
        <w:rPr>
          <w:rFonts w:ascii="Calibri" w:cs="Calibri" w:eastAsia="Calibri" w:hAnsi="Calibri"/>
          <w:b/>
          <w:bCs/>
          <w:i w:val="false"/>
          <w:iCs w:val="false"/>
          <w:caps w:val="false"/>
          <w:color w:val="1B2430"/>
          <w:sz w:val="26"/>
          <w:szCs w:val="26"/>
        </w:rPr>
        <w:t xml:space="preserve">Threshold gaming</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6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Ticket sizes and deviations that sit persistently just inside this trader's own alerting thresholds.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≥10 trades in 20 business days at 90–99.5% of this trader's own ticket authorisation or of a rule threshold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This trader's own thresholds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Sitting just under a limit once is coincidence. Doing it ten times means the limit is known and is being worked to.</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11 tickets sized between 91% and 98% of this trader's own authorisation, and none above it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ticket authorisation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70 alerts across 33 traders  ·  30 upheld as suspicious or escalated  ·  55%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TS-35  </w:t>
      </w:r>
      <w:r>
        <w:rPr>
          <w:rFonts w:ascii="Calibri" w:cs="Calibri" w:eastAsia="Calibri" w:hAnsi="Calibri"/>
          <w:b/>
          <w:bCs/>
          <w:i w:val="false"/>
          <w:iCs w:val="false"/>
          <w:caps w:val="false"/>
          <w:color w:val="1B2430"/>
          <w:sz w:val="26"/>
          <w:szCs w:val="26"/>
        </w:rPr>
        <w:t xml:space="preserve">Tenor beyond the trader's cap</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6 FIELDS FROM 3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 struck with a maturity longer than this trader is individually approved to write.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trade maturity, in years, &gt; this trader's own approved maximum tenor AND no exception on file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tenor authorisation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Long-dated risk outlives the person who wrote it. Tenor authority is granted individually precisely because experience is individual.</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IRS written to 50 years by a trader approved to 30</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tenor authorisation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70 alerts across 35 traders  ·  6 upheld as suspicious or escalated  ·  90%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TS-36  </w:t>
      </w:r>
      <w:r>
        <w:rPr>
          <w:rFonts w:ascii="Calibri" w:cs="Calibri" w:eastAsia="Calibri" w:hAnsi="Calibri"/>
          <w:b/>
          <w:bCs/>
          <w:i w:val="false"/>
          <w:iCs w:val="false"/>
          <w:caps w:val="false"/>
          <w:color w:val="1B2430"/>
          <w:sz w:val="26"/>
          <w:szCs w:val="26"/>
        </w:rPr>
        <w:t xml:space="preserve">First trade in a product, at size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6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product this trader has never traded, entered at material size rather than as a small first ticket.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no prior trade in the product by this trader in 12 months AND notional &gt; 2× their own median ticket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12-month product history</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Nobody's first trade in a product should be a large one. A big first ticket is either an error or a deliberate move into unwatched ground.</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First FX Accumulator this trader has booked in 12 months, entered at 3.1× their median ticket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product authorisation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82 alerts across 38 traders  ·  14 upheld as suspicious or escalated  ·  82%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TS-37  </w:t>
      </w:r>
      <w:r>
        <w:rPr>
          <w:rFonts w:ascii="Calibri" w:cs="Calibri" w:eastAsia="Calibri" w:hAnsi="Calibri"/>
          <w:b/>
          <w:bCs/>
          <w:i w:val="false"/>
          <w:iCs w:val="false"/>
          <w:caps w:val="false"/>
          <w:color w:val="1B2430"/>
          <w:sz w:val="26"/>
          <w:szCs w:val="26"/>
        </w:rPr>
        <w:t xml:space="preserve">Surge before block leave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Activity accelerating sharply in the days immediately before a trader's mandatory leave.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daily ticket count &gt; 2.5× this trader's own 90-day mean in the 3 business days before their block leave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90-day activity</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Whatever has to be tidied before two weeks of enforced absence gets tidied in those three days. It is the most informative window in the year.</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13 tickets booked 3 days before block leave — 3.4× this trader's own daily average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Block-leave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Supervisor and delegation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12 traders  ·  24 upheld as suspicious or escalated  ·  27%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TS-38  </w:t>
      </w:r>
      <w:r>
        <w:rPr>
          <w:rFonts w:ascii="Calibri" w:cs="Calibri" w:eastAsia="Calibri" w:hAnsi="Calibri"/>
          <w:b/>
          <w:bCs/>
          <w:i w:val="false"/>
          <w:iCs w:val="false"/>
          <w:caps w:val="false"/>
          <w:color w:val="1B2430"/>
          <w:sz w:val="26"/>
          <w:szCs w:val="26"/>
        </w:rPr>
        <w:t xml:space="preserve">Daily volume spike versus own baseline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6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day whose notional is far outside anything this trader normally books, unexplained by a market event.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daily notional z-score &gt; 3.0 against this trader's own 90-day distribution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90-day notional distribution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Pooled at desk level this disappears entirely. Against the individual's own week it is the clearest signal there is that something changed.</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$647m booked in one day — 6.4σ outside this trader's own distribution</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Announcement and corporate-action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events</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107 alerts across 42 traders  ·  26 upheld as suspicious or escalated  ·  74%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TS-39  </w:t>
      </w:r>
      <w:r>
        <w:rPr>
          <w:rFonts w:ascii="Calibri" w:cs="Calibri" w:eastAsia="Calibri" w:hAnsi="Calibri"/>
          <w:b/>
          <w:bCs/>
          <w:i w:val="false"/>
          <w:iCs w:val="false"/>
          <w:caps w:val="false"/>
          <w:color w:val="1B2430"/>
          <w:sz w:val="26"/>
          <w:szCs w:val="26"/>
        </w:rPr>
        <w:t xml:space="preserve">Implausibly smooth P&amp;L</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6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run of trading days with almost no losing sessions, against a book whose risk should produce them.</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losing days over 40 business days &lt; a third of this trader's own 12-month loss-day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loss-day frequency</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Markets produce losing days. A book that stops producing them has usually stopped being marked, not stopped being wrong.</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Only 2 losing days in 40, against this trader's own 12-month rate of 25%</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Daily P&amp;L by trader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Independent price verification marks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Intraday position snapshots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Risk engine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14 traders  ·  20 upheld as suspicious or escalated  ·  26%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TS-40  </w:t>
      </w:r>
      <w:r>
        <w:rPr>
          <w:rFonts w:ascii="Calibri" w:cs="Calibri" w:eastAsia="Calibri" w:hAnsi="Calibri"/>
          <w:b/>
          <w:bCs/>
          <w:i w:val="false"/>
          <w:iCs w:val="false"/>
          <w:caps w:val="false"/>
          <w:color w:val="1B2430"/>
          <w:sz w:val="26"/>
          <w:szCs w:val="26"/>
        </w:rPr>
        <w:t xml:space="preserve">Day-one P&amp;L beyond model tolerance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structured trade booking day-one profit well beyond the tolerance for its model and inputs.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day-one P&amp;L beyond the model-validation tolerance for that structure, measured against premium or fee — never notional — on model-priced products (barriers, digitals, accumulators, variance, swaptions, basis and total-return swaps)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day-one tolerance for that structure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Day-one profit is an assertion about inputs nobody else can see. Beyond tolerance it is a valuation choice, and it is recognised immediately.</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Swaption booking 3.8% of notional as day-one profit against a 2.5% model tolerance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Day-one P&amp;L tolerance by structure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Model validation</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Volatility surface by pair and tenor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official surface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Rate and forward-points curve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curve service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8 traders  ·  18 upheld as suspicious or escalated  ·  42%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TS-41  </w:t>
      </w:r>
      <w:r>
        <w:rPr>
          <w:rFonts w:ascii="Calibri" w:cs="Calibri" w:eastAsia="Calibri" w:hAnsi="Calibri"/>
          <w:b/>
          <w:bCs/>
          <w:i w:val="false"/>
          <w:iCs w:val="false"/>
          <w:caps w:val="false"/>
          <w:color w:val="1B2430"/>
          <w:sz w:val="26"/>
          <w:szCs w:val="26"/>
        </w:rPr>
        <w:t xml:space="preserve">Give-back after a valuation date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7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Losses printed in the first days of the new period that reverse a gain this trader reported at the period end.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losses in the 3 business days after month end &gt; 70% of the same trader's reported month-end gain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month-end P&amp;L</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gain reported on the last day and given back on the first is not a gain. It is a date.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$1.9m reported at the month-end close and 93% of it given back within three days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Daily P&amp;L by trader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16 traders  ·  26 upheld as suspicious or escalated  ·  19%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TS-42  </w:t>
      </w:r>
      <w:r>
        <w:rPr>
          <w:rFonts w:ascii="Calibri" w:cs="Calibri" w:eastAsia="Calibri" w:hAnsi="Calibri"/>
          <w:b/>
          <w:bCs/>
          <w:i w:val="false"/>
          <w:iCs w:val="false"/>
          <w:caps w:val="false"/>
          <w:color w:val="1B2430"/>
          <w:sz w:val="26"/>
          <w:szCs w:val="26"/>
        </w:rPr>
        <w:t xml:space="preserve">Split settlement across accounts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SETTLEMENT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One trade settled to more than one account, or to an account that is not the counterparty's.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settlement of a single trade split across ≥2 accounts, or destination account ∉ counterparty static record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Counterparty static record</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split payment is how a share of a settlement is separated from the trade that justified it.</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$36m settled across 2 accounts, one of which is not on the counterparty's static record</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Settlement accounts and amounts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 nostro</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Standing settlement instructions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static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static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Client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13 traders  ·  19 upheld as suspicious or escalated  ·  27%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TS-43  </w:t>
      </w:r>
      <w:r>
        <w:rPr>
          <w:rFonts w:ascii="Calibri" w:cs="Calibri" w:eastAsia="Calibri" w:hAnsi="Calibri"/>
          <w:b/>
          <w:bCs/>
          <w:i w:val="false"/>
          <w:iCs w:val="false"/>
          <w:caps w:val="false"/>
          <w:color w:val="1B2430"/>
          <w:sz w:val="26"/>
          <w:szCs w:val="26"/>
        </w:rPr>
        <w:t xml:space="preserve">Payment to a high-risk jurisdiction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SETTLEMENT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Settlement routed through a jurisdiction on the high-risk list and unconnected to the counterparty's domicile.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settlement country ∈ high-risk list AND ≠ counterparty domicile AND destination differs from the standing settlement instruction on file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High-risk jurisdiction list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Money leaving for a country with no commercial connection to either side of the trade is the last controllable point before it is gone.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$19m routed through Latvia, unconnected to a Singapore counterparty</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Settlement accounts and amounts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 nostro</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Standing settlement instructions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static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High-risk jurisdiction list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Financial crime policy</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static record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Client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15 traders  ·  24 upheld as suspicious or escalated  ·  14%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TS-44  </w:t>
      </w:r>
      <w:r>
        <w:rPr>
          <w:rFonts w:ascii="Calibri" w:cs="Calibri" w:eastAsia="Calibri" w:hAnsi="Calibri"/>
          <w:b/>
          <w:bCs/>
          <w:i w:val="false"/>
          <w:iCs w:val="false"/>
          <w:caps w:val="false"/>
          <w:color w:val="1B2430"/>
          <w:sz w:val="26"/>
          <w:szCs w:val="26"/>
        </w:rPr>
        <w:t xml:space="preserve">Confirmation unmatched beyond policy</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SETTLEMENT</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7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 the counterparty has not confirmed, aged well past the confirmation deadline for its product.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confirmation outstanding &gt; 5 business days AND this trader's unconfirmed count &gt; 3× their own 12-month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confirmation record</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An unconfirmed trade is a trade only one party agrees exists. Sustained, it is the standard signature of a fictitious deal.</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2 deals still unconfirmed after 14 business days — 2.5× this trader's normal open count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Confirmation status and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Confirmations / matching</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91 alerts across 44 traders  ·  23 upheld as suspicious or escalated  ·  72%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TS-45  </w:t>
      </w:r>
      <w:r>
        <w:rPr>
          <w:rFonts w:ascii="Calibri" w:cs="Calibri" w:eastAsia="Calibri" w:hAnsi="Calibri"/>
          <w:b/>
          <w:bCs/>
          <w:i w:val="false"/>
          <w:iCs w:val="false"/>
          <w:caps w:val="false"/>
          <w:color w:val="1B2430"/>
          <w:sz w:val="26"/>
          <w:szCs w:val="26"/>
        </w:rPr>
        <w:t xml:space="preserve">Post-trade allocation changed between clients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block allocated after execution, with the profitable fills moving to one account.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allocation amended after execution AND the reallocated fills sit &gt;8 bps better than the block average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block average execution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Allocating with hindsight is cherry-picking: the good fills go to a favoured account, the rest go to everybody else.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Block allocated 2h after execution with the best fills going to Pinewood Pension Trust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Allocation instructions and timestamps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order record and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13 traders  ·  23 upheld as suspicious or escalated  ·  18%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TS-46  </w:t>
      </w:r>
      <w:r>
        <w:rPr>
          <w:rFonts w:ascii="Calibri" w:cs="Calibri" w:eastAsia="Calibri" w:hAnsi="Calibri"/>
          <w:b/>
          <w:bCs/>
          <w:i w:val="false"/>
          <w:iCs w:val="false"/>
          <w:caps w:val="false"/>
          <w:color w:val="1B2430"/>
          <w:sz w:val="26"/>
          <w:szCs w:val="26"/>
        </w:rPr>
        <w:t xml:space="preserve">Counterparty concentration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trader's flow dominated by a single counterparty, well beyond their own historic mix and their cohort's.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one counterparty &gt; this trader's concentration cap of their tickets over 20 business days, against a peer-cohort median below 20%</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counterparty mix and their peer cohort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relationship that concentrates is a relationship worth understanding. It is also where every off-market pattern eventually points.</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80% of this trader's tickets over 20 days went to Verandah Holdings Pte, against a cap of 34%</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counterparty concentration cap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risk limits</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Peer cohort membership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 · derived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86 alerts across 42 traders  ·  28 upheld as suspicious or escalated  ·  66%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TS-47  </w:t>
      </w:r>
      <w:r>
        <w:rPr>
          <w:rFonts w:ascii="Calibri" w:cs="Calibri" w:eastAsia="Calibri" w:hAnsi="Calibri"/>
          <w:b/>
          <w:bCs/>
          <w:i w:val="false"/>
          <w:iCs w:val="false"/>
          <w:caps w:val="false"/>
          <w:color w:val="1B2430"/>
          <w:sz w:val="26"/>
          <w:szCs w:val="26"/>
        </w:rPr>
        <w:t xml:space="preserve">Trading a restricted name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INFORMATION MISUSE</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 in a name on the restricted list at the time of execution, without a wall-crossing record for this trader.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instrument issuer ∈ restricted list on the trade date AND no wall-crossing approval recorded for this trader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Restricted list, checked per trader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restricted list is the control that keeps one side of the bank from trading on what the other side knows.</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 trade in Kestrel Mining while the name sat on the restricted list, with no wall-crossing record for this trader</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Restricted / watch list, dated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Control room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Wall-crossing approvals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Control room</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11 traders  ·  25 upheld as suspicious or escalated  ·  4%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TS-48  </w:t>
      </w:r>
      <w:r>
        <w:rPr>
          <w:rFonts w:ascii="Calibri" w:cs="Calibri" w:eastAsia="Calibri" w:hAnsi="Calibri"/>
          <w:b/>
          <w:bCs/>
          <w:i w:val="false"/>
          <w:iCs w:val="false"/>
          <w:caps w:val="false"/>
          <w:color w:val="1B2430"/>
          <w:sz w:val="26"/>
          <w:szCs w:val="26"/>
        </w:rPr>
        <w:t xml:space="preserve">Exit ahead of an announcement</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INFORMATION MISUSE</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long-held position closed out in the days before an announcement that would have damaged it.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position held ≥20 business days closed 1–5 business days before a scheduled announcement, loss avoided &gt; $400k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position history in the name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Avoiding a loss on information is the same abuse as making a gain on it, and it leaves a cleaner record: a position that ends for no visible reason.</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A 37 business days Meridian Utilities position closed 2 days before a disclosed regulatory penalty, avoiding $2.0m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Announcement and corporate-action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events</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14 traders  ·  26 upheld as suspicious or escalated  ·  7%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TS-49  </w:t>
      </w:r>
      <w:r>
        <w:rPr>
          <w:rFonts w:ascii="Calibri" w:cs="Calibri" w:eastAsia="Calibri" w:hAnsi="Calibri"/>
          <w:b/>
          <w:bCs/>
          <w:i w:val="false"/>
          <w:iCs w:val="false"/>
          <w:caps w:val="false"/>
          <w:color w:val="1B2430"/>
          <w:sz w:val="26"/>
          <w:szCs w:val="26"/>
        </w:rPr>
        <w:t xml:space="preserve">Financing with a connected counterparty</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FINANCING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Repo struck with a counterparty on the related-party register at a rate away from the general collateral level.</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repo counterparty ∈ related-party register AND |repo rate − GC| &gt; 15 bps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GC level and the related-party register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Financing is where an off-market rate is least visible and most repeatable — the same spread, every roll, to the same name.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Repo with Verandah Holdings Pte struck 24 bps away from GC — the name is on the related-party register</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General collateral rate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Money-market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 traders  ·  22 upheld as suspicious or escalated  ·  21%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TS-50  </w:t>
      </w:r>
      <w:r>
        <w:rPr>
          <w:rFonts w:ascii="Calibri" w:cs="Calibri" w:eastAsia="Calibri" w:hAnsi="Calibri"/>
          <w:b/>
          <w:bCs/>
          <w:i w:val="false"/>
          <w:iCs w:val="false"/>
          <w:caps w:val="false"/>
          <w:color w:val="1B2430"/>
          <w:sz w:val="26"/>
          <w:szCs w:val="26"/>
        </w:rPr>
        <w:t xml:space="preserve">Collateral substitution before a reporting date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FINANCING</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7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Collateral swapped into higher-quality paper immediately before a reporting date and swapped back after.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substitution within 2 business days before a reporting date, reversed within 5 business days after, same trader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financing book across the reporting date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collateral reported is not the collateral held. The ratio improves on the one day it is measured.</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Collateral swapped from BB property paper into SGS 10Y across the quarter end and swapped straight back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Collateral schedule and substitutions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Collateral management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2 traders  ·  19 upheld as suspicious or escalated  ·  27%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TS-51  </w:t>
      </w:r>
      <w:r>
        <w:rPr>
          <w:rFonts w:ascii="Calibri" w:cs="Calibri" w:eastAsia="Calibri" w:hAnsi="Calibri"/>
          <w:b/>
          <w:bCs/>
          <w:i w:val="false"/>
          <w:iCs w:val="false"/>
          <w:caps w:val="false"/>
          <w:color w:val="1B2430"/>
          <w:sz w:val="26"/>
          <w:szCs w:val="26"/>
        </w:rPr>
        <w:t xml:space="preserve">Excessive mark-up against comparable clients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One client paying a margin several times what clients of the same type pay for the same product and size, across a run of deals.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≥5 deals with one client over 20 business days at a margin &gt; 2.5× the median that clients of the same type pay for the same product and size band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What clients of the same type pay for the same product and ticket size, across the floor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Clients of the same type buying the same product at the same size should pay much the same. A client paying several times the going rate is usually the one least able to check the price — the fair-treatment failure behind most mark-up enforcement.</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Halcyon Airlines (Corporate) charged 3.1× the comparable margin on 6 NDF deals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revenue per deal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Revenue attribution · 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static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Client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25 alerts across 14 traders  ·  16 upheld as suspicious or escalated  ·  33%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TS-52  </w:t>
      </w:r>
      <w:r>
        <w:rPr>
          <w:rFonts w:ascii="Calibri" w:cs="Calibri" w:eastAsia="Calibri" w:hAnsi="Calibri"/>
          <w:b/>
          <w:bCs/>
          <w:i w:val="false"/>
          <w:iCs w:val="false"/>
          <w:caps w:val="false"/>
          <w:color w:val="1B2430"/>
          <w:sz w:val="26"/>
          <w:szCs w:val="26"/>
        </w:rPr>
        <w:t xml:space="preserve">Mark-up concentrated on voice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7 FIELDS FROM 3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client charged a materially wider margin on voice than the same client pays electronically for the same product.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the same client's margin on voice deals &gt; 2× their margin on electronic deals in the same product, with ≥6 deals on each channel over 60 business days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same client's own electronic pricing in the same product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Electronic prices are logged and compared; a voice price is only as visible as its recording. A client who pays a fair price on a screen and a much wider one on the phone is being charged where it is hardest to see.</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Cobalt Shipping paid 3.4× on voice what it paid electronically for Swaption</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revenue per deal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Revenue attribution · 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26 traders  ·  6 upheld as suspicious or escalated  ·  79%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TS-53  </w:t>
      </w:r>
      <w:r>
        <w:rPr>
          <w:rFonts w:ascii="Calibri" w:cs="Calibri" w:eastAsia="Calibri" w:hAnsi="Calibri"/>
          <w:b/>
          <w:bCs/>
          <w:i w:val="false"/>
          <w:iCs w:val="false"/>
          <w:caps w:val="false"/>
          <w:color w:val="1B2430"/>
          <w:sz w:val="26"/>
          <w:szCs w:val="26"/>
        </w:rPr>
        <w:t xml:space="preserve">Revenue concentration out of line with volume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5 FIELDS FROM 3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single client accounting for a large share of a trader's revenue while contributing little of their volume.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one client &gt; 35% of this trader's client revenue over 60 business days while &lt; 10% of their notional</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revenue and notional over the same 60 days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Revenue that far outruns the business behind it is earned on price, not volume. It is the shape of a client being overcharged quietly, or of a relationship paying the trader for something other than execution.</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Pinnacle Chemicals is 38% of this trader's revenue on 4% of the notional</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revenue per deal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Revenue attribution · 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16 alerts across 15 traders  ·  6 upheld as suspicious or escalated  ·  60%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TS-54  </w:t>
      </w:r>
      <w:r>
        <w:rPr>
          <w:rFonts w:ascii="Calibri" w:cs="Calibri" w:eastAsia="Calibri" w:hAnsi="Calibri"/>
          <w:b/>
          <w:bCs/>
          <w:i w:val="false"/>
          <w:iCs w:val="false"/>
          <w:caps w:val="false"/>
          <w:color w:val="1B2430"/>
          <w:sz w:val="26"/>
          <w:szCs w:val="26"/>
        </w:rPr>
        <w:t xml:space="preserve">Margin outlier against the peer cohort</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6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trader earning far more per million traded than their peer cohort earns on the same mix of products.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this trader's revenue per $1m over 20 business days &gt; 2.5× what their peer cohort earns on the same product mix</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peer cohort's margin, weighted to this trader's own product mix</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trader earning several times what peers earn on the same products is either charging more or marking more generously, and both need explaining. The comparison has to be on the same product mix, or every bond trader looks like an outlier against an FX desk.</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Earning 3.2× the cohort's margin on the same product mix over 20 business days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revenue per deal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Revenue attribution · 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Peer cohort membership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 · derived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14 alerts across 12 traders  ·  5 upheld as suspicious or escalated  ·  58%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TS-55  </w:t>
      </w:r>
      <w:r>
        <w:rPr>
          <w:rFonts w:ascii="Calibri" w:cs="Calibri" w:eastAsia="Calibri" w:hAnsi="Calibri"/>
          <w:b/>
          <w:bCs/>
          <w:i w:val="false"/>
          <w:iCs w:val="false"/>
          <w:caps w:val="false"/>
          <w:color w:val="1B2430"/>
          <w:sz w:val="26"/>
          <w:szCs w:val="26"/>
        </w:rPr>
        <w:t xml:space="preserve">Revenue pulled into period end</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An unusually large share of a month's revenue booked in its final two business days.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share of a month's client revenue booked in its last 2 business days &gt; 2.5× this trader's own 12-month rate, and above 25% of the month</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12-month share of revenue booked at period end</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Revenue that bunches into the last two days of a month is revenue being moved to a reporting date — pulled forward to meet a target, or booked on terms that unwind once the period has closed.</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38% of Aug's revenue booked in its last two business days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revenue per deal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Revenue attribution · 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25 traders  ·  14 upheld as suspicious or escalated  ·  50%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TS-56  </w:t>
      </w:r>
      <w:r>
        <w:rPr>
          <w:rFonts w:ascii="Calibri" w:cs="Calibri" w:eastAsia="Calibri" w:hAnsi="Calibri"/>
          <w:b/>
          <w:bCs/>
          <w:i w:val="false"/>
          <w:iCs w:val="false"/>
          <w:caps w:val="false"/>
          <w:color w:val="1B2430"/>
          <w:sz w:val="26"/>
          <w:szCs w:val="26"/>
        </w:rPr>
        <w:t xml:space="preserve">Spread given away on external flow</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6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trader's margin on client business falling to a fraction of their own norm while their volume rises.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margin on external flow over 20 business days &lt; 30% of this trader's own 12-month margin on the same product mix, while notional runs ≥ 1.5× their own baseline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12-month margin on the same products, and their own notional baseline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Spread given away is value given away. A trader buying volume at a fraction of their normal margin may be chasing a volume target, or paying a client for something that does not appear on the ticket.</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Margin at 17% of this trader's own norm on 1.7× their usual volume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revenue per deal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Revenue attribution · 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16 alerts across 11 traders  ·  6 upheld as suspicious or escalated  ·  54%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TS-57  </w:t>
      </w:r>
      <w:r>
        <w:rPr>
          <w:rFonts w:ascii="Calibri" w:cs="Calibri" w:eastAsia="Calibri" w:hAnsi="Calibri"/>
          <w:b/>
          <w:bCs/>
          <w:i w:val="false"/>
          <w:iCs w:val="false"/>
          <w:caps w:val="false"/>
          <w:color w:val="1B2430"/>
          <w:sz w:val="26"/>
          <w:szCs w:val="26"/>
        </w:rPr>
        <w:t xml:space="preserve">Front-office and product-control P&amp;L disagree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5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trader-day on which the revenue front office reports and the P&amp;L product control signs off are far apart.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|front-office revenue − product-control P&amp;L| for one trader on one day &gt; max($250k, 3× that trader's own 60-day mean break)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60-day break between the two systems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Front office and product control should arrive at the same number. A break is where an unrealistic mark, an unbooked fee or a fictitious deal first becomes visible — often before anything on the trade itself looks wrong.</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Front office above product control by $427k on one day</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Total revenue per deal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Revenue attribution · 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Daily P&amp;L by trader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14 alerts across 7 traders  ·  5 upheld as suspicious or escalated  ·  58%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TS-58  </w:t>
      </w:r>
      <w:r>
        <w:rPr>
          <w:rFonts w:ascii="Calibri" w:cs="Calibri" w:eastAsia="Calibri" w:hAnsi="Calibri"/>
          <w:b/>
          <w:bCs/>
          <w:i w:val="false"/>
          <w:iCs w:val="false"/>
          <w:caps w:val="false"/>
          <w:color w:val="1B2430"/>
          <w:sz w:val="26"/>
          <w:szCs w:val="26"/>
        </w:rPr>
        <w:t xml:space="preserve">Trading losses recovered through client mark-up</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trading loss on the trader's own position, followed the same day by client deals priced well above the trader's normal margin.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risk loss on a day &gt; 2× this trader's own daily risk-result swing, followed the same day by client margin &gt; 2× their own margin on the same products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daily risk-result volatility, and their own margin on the same products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trader who loses money on their own position and then widens what clients pay that same afternoon is passing the loss to the clients. Either half is unremarkable alone; together they are one of the clearest fair-treatment failures there is.</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Loss of $6k followed by client deals at 3.1× the trader's own margin on those products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Total revenue per deal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Revenue attribution · 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revenue per deal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Revenue attribution · 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static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Client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21 alerts across 9 traders  ·  17 upheld as suspicious or escalated  ·  15% of dispositioned alerts explained</w:t>
      </w:r>
    </w:p>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Appendix A — Data element dictionary</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Every field the rule set reads, the system it comes from, and the rules that cannot run without it. Every element listed is read by at least one rule, and every field named in a rule’s test appears here. Read down the right-hand column to see what breaks when a feed is late.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780"/>
      </w:tblGrid>
      <w:tr>
        <w:trPr>
          <w:tblHeader/>
        </w:trPr>
        <w:tc>
          <w:tcPr>
            <w:tcW w:type="dxa" w:w="29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Data element</w:t>
            </w:r>
          </w:p>
        </w:tc>
        <w:tc>
          <w:tcPr>
            <w:tcW w:type="dxa" w:w="24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c>
          <w:tcPr>
            <w:tcW w:type="dxa" w:w="478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Rules that need it</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Published benchmark fixing</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Benchmark administrator</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TS-10, TS-23</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Counterparty static record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Client reference data</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TS-17, TS-42, TS-43, TS-51, TS-58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Collateral schedule and substitutions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Collateral management</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TS-50</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Related-party register</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Compliance — conflicts register</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TS-22, TS-33, TS-45, TS-46, TS-49</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Confirmation status and timestamp</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Confirmations / matching</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TS-26, TS-27, TS-44</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Restricted / watch list, dated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Control room</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TS-47</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Wall-crossing approvals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Control room</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TS-47</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Trader's own trailing baseline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Derived — surveillance warehouse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TS-02, TS-03, TS-08, TS-10, TS-13, TS-15, TS-18, TS-20, TS-21, TS-22, TS-24, TS-25, TS-28, TS-30, TS-32, TS-34, TS-36, TS-37, TS-38, TS-39, TS-44, TS-46, TS-48, TS-55, TS-56, TS-57, TS-58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Reporting-period calendar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Finance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TS-09, TS-14, TS-18, TS-41, TS-50, TS-55</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High-risk jurisdiction list</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Financial crime policy</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TS-43</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book ownership and delegation</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Front-office mandate register</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product authorisation</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Front-office mandate register</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TS-07, TS-36</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tenor authorisation</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Front-office mandate register</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TS-35</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ticket authorisation</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Front-office mandate register</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TS-06, TS-12, TS-34</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Block-leave calendar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TS-19, TS-37</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Desk / reporting line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TS-07, TS-29</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Supervisor and delegation record</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TS-06, TS-19, TS-29, TS-37</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Peer cohort membership</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 · derived</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TS-46, TS-54</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Desk hours / trader working pattern</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 · derived baseline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TS-08, TS-32</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Rate and forward-points curve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curve service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TS-21, TS-40</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Announcement and corporate-action calendar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events</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TS-20, TS-38, TS-48</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Volatility surface by pair and tenor</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official surface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TS-15, TS-40</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Intraday high / low</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tick store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TS-24</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Market mid at execution</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tick store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TS-09, TS-10, TS-13, TS-16, TS-21, TS-22, TS-24, TS-31, TS-32, TS-33, TS-41, TS-45</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Prevailing bid / offer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tick store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TS-16, TS-22, TS-33</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counterparty concentration cap</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risk limits</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TS-46</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position limit</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risk limits</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TS-12</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Day-one P&amp;L tolerance by structure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Model validation</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TS-40</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General collateral rate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Money-market data</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Allocation instructions and timestamps</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Order management system</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TS-45</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Client order record and timestamp</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Order management system</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TS-11, TS-45</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Order log — placed, amended, pulled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Order management system</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TS-11, TS-30, TS-31</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Daily P&amp;L by trader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Product control</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TS-13, TS-39, TS-41, TS-57</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Deal P&amp;L</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Product control</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TS-04, TS-09, TS-11, TS-14, TS-15, TS-16, TS-20, TS-27, TS-31, TS-40, TS-41, TS-48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Independent price verification marks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Product control</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TS-09, TS-39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Business-day and holiday calendar</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Reference data</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TS-05, TS-08, TS-20, TS-39, TS-41, TS-44, TS-50, TS-55</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Client revenue per deal</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Revenue attribution · product control</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TS-51, TS-52, TS-53, TS-54, TS-55, TS-56, TS-58</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Total revenue per deal</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Revenue attribution · product control</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TS-57, TS-58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End-of-day position</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Risk engine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TS-12</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Intraday position snapshots</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Risk engine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TS-12, TS-39</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Settlement accounts and amounts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Settlement / nostro</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TS-26, TS-42, TS-43</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Standing settlement instructions</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Settlement static data</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TS-17, TS-42, TS-43</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Booking book</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TS-07, TS-14, TS-16, TS-29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Booking channel</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TS-19, TS-28, TS-30, TS-47, TS-51, TS-52</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Booking status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TS-25, TS-26</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Capture timestamp</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TS-08, TS-25, TS-27, TS-28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Counterparty ID (LEI)</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TS-04, TS-05, TS-06, TS-11, TS-16, TS-17, TS-18, TS-21, TS-22, TS-25, TS-28, TS-33, TS-40, TS-42, TS-43, TS-44, TS-45, TS-46, TS-49, TS-50, TS-51, TS-52, TS-53, TS-56, TS-58</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Direction</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TS-04, TS-05, TS-09, TS-10, TS-11, TS-14, TS-20, TS-24, TS-30, TS-31, TS-32, TS-33, TS-48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Execution venue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TS-30, TS-31</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Notional</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TS-02, TS-03, TS-04, TS-05, TS-06, TS-07, TS-08, TS-10, TS-11, TS-12, TS-13, TS-14, TS-15, TS-16, TS-17, TS-18, TS-19, TS-20, TS-21, TS-22, TS-23, TS-25, TS-26, TS-27, TS-28, TS-29, TS-31, TS-32, TS-33, TS-34, TS-35, TS-36, TS-37, TS-38, TS-40, TS-42, TS-43, TS-44, TS-45, TS-46, TS-47, TS-48, TS-49, TS-50, TS-51, TS-52, TS-53, TS-54, TS-56</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Product</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TS-07, TS-08, TS-13, TS-19, TS-29, TS-35, TS-36, TS-38, TS-40, TS-51, TS-52, TS-54</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Quoted implied volatility</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TS-15</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Tenor / maturity date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TS-15, TS-18, TS-21, TS-23, TS-27, TS-35, TS-49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 / deal ID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TS-03, TS-04, TS-17, TS-25, TS-26, TS-28, TS-37, TS-42, TS-43</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 date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TS-03, TS-05, TS-09, TS-14, TS-18, TS-19, TS-20, TS-22, TS-34, TS-36, TS-37, TS-38, TS-44, TS-46, TS-47, TS-48, TS-50, TS-51, TS-52, TS-53, TS-54, TS-55, TS-56, TS-57, TS-58</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Traded price or rate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TS-09, TS-16, TS-21, TS-22, TS-23, TS-24, TS-27, TS-33, TS-45, TS-49</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Value date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TS-18, TS-23, TS-26, TS-27, TS-35</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ID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 HR feed</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TS-02, TS-03, TS-04, TS-05, TS-06, TS-07, TS-08, TS-09, TS-10, TS-11, TS-12, TS-13, TS-14, TS-15, TS-16, TS-17, TS-18, TS-19, TS-20, TS-21, TS-22, TS-23, TS-24, TS-25, TS-26, TS-27, TS-28, TS-29, TS-30, TS-31, TS-32, TS-33, TS-34, TS-35, TS-36, TS-37, TS-38, TS-39, TS-40, TS-41, TS-42, TS-43, TS-44, TS-45, TS-46, TS-47, TS-48, TS-49, TS-50, TS-51, TS-52, TS-53, TS-54, TS-55, TS-56, TS-57, TS-58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Instrument identifier (ISIN / pair)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 reference data</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TS-04, TS-05, TS-06, TS-07, TS-09, TS-10, TS-11, TS-12, TS-14, TS-15, TS-16, TS-20, TS-21, TS-23, TS-24, TS-29, TS-30, TS-31, TS-32, TS-34, TS-41, TS-47, TS-48</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Execution timestamp, to the second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 venue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TS-04, TS-06, TS-08, TS-10, TS-11, TS-12, TS-17, TS-24, TS-25, TS-28, TS-30, TS-31, TS-32, TS-33, TS-45, TS-55, TS-58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Amendment log — field, old, new, time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audit</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TS-03, TS-17, TS-27</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Cancellation timestamp</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audit</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TS-03, TS-25, TS-26, TS-30</w:t>
            </w:r>
          </w:p>
        </w:tc>
      </w:tr>
    </w:tbl>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Appendix B — Index by category</w:t>
      </w:r>
    </w:p>
    <w:p>
      <w:pPr>
        <w:keepNext/>
        <w:keepLines w:val="false"/>
        <w:spacing w:after="80" w:before="180" w:line="264"/>
      </w:pPr>
      <w:r>
        <w:rPr>
          <w:rFonts w:ascii="Calibri" w:cs="Calibri" w:eastAsia="Calibri" w:hAnsi="Calibri"/>
          <w:b/>
          <w:bCs/>
          <w:i w:val="false"/>
          <w:iCs w:val="false"/>
          <w:caps w:val="false"/>
          <w:color w:val="1F4E79"/>
          <w:sz w:val="24"/>
          <w:szCs w:val="24"/>
        </w:rPr>
        <w:t xml:space="preserve">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Off-market rate execution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instrument's own spread and the trader's own median ticket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Off-market volatility on FX options</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published surface on the day; size scaled to the trader's own median ticket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Off-market forward points</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Curve-implied points; size scaled to the trader's own median ticket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TS-22</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Persistent price improvement to one counterparty</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execution quality on the rest of their book</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TS-23</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Off-market NDF fixing rate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Published official fixing for the pair</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TS-24</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at the session extreme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intraday range and ticket count</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Market conduct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TS-04</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Wash trade — offsetting pair</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paired legs</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Circular / round-trip trading</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 opening and closing position</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TS-10</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Marking the close / fixing window concentration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daily volume in the pair</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TS-30</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Layering — cancel-to-trade ratio</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cancel-to-trade ratio</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Momentum ignition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prints, in both directions</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TS-32</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Closing-price influence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daily volume and session hours</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TS-33</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cross at an off-market price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instrument's own spread, on the trader's own matched pair</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Booking integrity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TS-02</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Late or backdated trade capture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Policy threshold, ranked against the trader's own capture profile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TS-03</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Excessive amendment and cancellation</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12-month amendment and cancellation rate</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outside the trader's own hours</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execution-time distribution</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cancelled minutes after execution</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cancellation rate</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TS-26</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after value date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Settlement calendar for the product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TS-27</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Economic terms amended after execution</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Amendment field register</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burst</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booking cadence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TS-29</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to a book the trader does not own</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 register</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Limits &amp; 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TS-06</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Ticket splitting below the trader's authorisation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ticket authorisation</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TS-07</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Trading outside the trader's approved products</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approved product list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TS-12</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Intraday limit breach with end-of-day flattening</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position limit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TS-19</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Trading during mandatory block leave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declared leave window</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TS-34</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Threshold gaming</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This trader's own thresholds</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beyond the trader's cap</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tenor authorisation</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TS-36</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First trade in a product, at size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12-month product history</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TS-37</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Surge before block leave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90-day activity</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Daily volume spike versus own baseline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90-day notional distribution</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Valuation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TS-09</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Period-end mark manipulation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 across the valuation date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TS-13</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P&amp;L outlier versus own volatility</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trailing 60-day P&amp;L distribution</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TS-14</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Loss parking via internal book transfer</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 across the reporting date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TS-16</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Internal transfer at an off-market price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instrument's own spread, tightened because an internal price faces no counterparty</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TS-39</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Implausibly smooth P&amp;L</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loss-day frequency</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TS-40</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Day-one P&amp;L beyond model tolerance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day-one tolerance for that structure</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Give-back after a valuation date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month-end P&amp;L</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TS-54</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Margin outlier against the peer cohort</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peer cohort's margin, weighted to this trader's own product mix</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TS-55</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Revenue pulled into period end</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12-month share of revenue booked at period end</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TS-57</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Front-office and product-control P&amp;L disagree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60-day break between the two systems</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Client conduct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Front-running client flow</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order book and median ticket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Post-trade allocation changed between clients</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block average execution</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TS-46</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concentration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counterparty mix and their peer cohort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TS-51</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Excessive mark-up against comparable clients</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What clients of the same type pay for the same product and ticket size, across the floor</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TS-52</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Mark-up concentrated on voice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same client's own electronic pricing in the same product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TS-53</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Revenue concentration out of line with volume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revenue and notional over the same 60 days</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TS-56</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Spread given away on external flow</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12-month margin on the same products, and their own notional baseline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TS-58</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Trading losses recovered through client mark-up</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daily risk-result volatility, and their own margin on the same products</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Settlement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TS-17</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Settlement instruction changed after execution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Counterparty static record</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TS-42</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Split settlement across accounts</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Counterparty static record</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TS-43</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Payment to a high-risk jurisdiction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High-risk jurisdiction list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TS-44</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Confirmation unmatched beyond policy</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confirmation record</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Financing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 roll concealing reporting-date balance sheet</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financing book across the reporting date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TS-49</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Financing with a connected counterparty</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GC level and the related-party register</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TS-50</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Collateral substitution before a reporting date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financing book across the reporting date</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Information misuse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TS-20</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Positioning ahead of a market announcement</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6-month history in the name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TS-47</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Trading a restricted name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Restricted list, checked per trader</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Exit ahead of an announcement</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position history in the name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color w:val="5B6472"/>
        <w:sz w:val="16"/>
        <w:szCs w:val="16"/>
      </w:rPr>
      <w:t xml:space="preserve"/>
    </w:r>
    <w:r>
      <w:rPr>
        <w:rFonts w:ascii="Calibri" w:cs="Calibri" w:eastAsia="Calibri" w:hAnsi="Calibri"/>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keepLines w:val="false"/>
      <w:pBdr>
        <w:bottom w:val="single" w:color="C9D2DC" w:sz="4" w:space="6"/>
      </w:pBdr>
      <w:spacing w:after="0" w:before="0" w:line="264"/>
    </w:pPr>
    <w:r>
      <w:rPr>
        <w:rFonts w:ascii="Calibri" w:cs="Calibri" w:eastAsia="Calibri" w:hAnsi="Calibri"/>
        <w:b w:val="false"/>
        <w:bCs w:val="false"/>
        <w:i w:val="false"/>
        <w:iCs w:val="false"/>
        <w:caps/>
        <w:color w:val="5B6472"/>
        <w:spacing w:val="20"/>
        <w:sz w:val="16"/>
        <w:szCs w:val="16"/>
      </w:rPr>
      <w:t xml:space="preserve">Trade Surveillance  ·  The Fifty-Eight Detection Typologies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80" w:before="240"/>
      <w:outlineLvl w:val="1"/>
    </w:pPr>
    <w:rPr>
      <w:rFonts w:ascii="Calibri" w:cs="Calibri" w:eastAsia="Calibri" w:hAnsi="Calibri"/>
      <w:b/>
      <w:bCs/>
      <w:color w:val="1B243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Surveillance — The Fifty-Eight Detection Typologies</dc:title>
  <dc:creator>Trade Surveillance</dc:creator>
  <dc:description>Rule catalogue and data specification</dc:description>
  <cp:lastModifiedBy>Un-named</cp:lastModifiedBy>
  <cp:revision>1</cp:revision>
  <dcterms:created xsi:type="dcterms:W3CDTF">2026-08-04T16:52:01.878Z</dcterms:created>
  <dcterms:modified xsi:type="dcterms:W3CDTF">2026-08-04T16:52:01.878Z</dcterms:modified>
</cp:coreProperties>
</file>

<file path=docProps/custom.xml><?xml version="1.0" encoding="utf-8"?>
<Properties xmlns="http://schemas.openxmlformats.org/officeDocument/2006/custom-properties" xmlns:vt="http://schemas.openxmlformats.org/officeDocument/2006/docPropsVTypes"/>
</file>