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900" w:before="0"/>
      </w:pPr>
    </w:p>
    <w:p>
      <w:pPr>
        <w:keepNext w:val="false"/>
        <w:keepLines w:val="false"/>
        <w:spacing w:after="0" w:before="0" w:line="264"/>
        <w:jc w:val="center"/>
      </w:pPr>
      <w:r>
        <w:rPr>
          <w:rFonts w:ascii="Calibri" w:cs="Calibri" w:eastAsia="Calibri" w:hAnsi="Calibri"/>
          <w:b/>
          <w:bCs/>
          <w:i w:val="false"/>
          <w:iCs w:val="false"/>
          <w:caps w:val="false"/>
          <w:color w:val="1F4E79"/>
          <w:sz w:val="56"/>
          <w:szCs w:val="56"/>
        </w:rPr>
        <w:t xml:space="preserve">Trade Surveillance</w:t>
      </w:r>
    </w:p>
    <w:p>
      <w:pPr>
        <w:keepNext w:val="false"/>
        <w:keepLines w:val="false"/>
        <w:spacing w:after="220" w:before="0" w:line="264"/>
        <w:jc w:val="center"/>
      </w:pPr>
      <w:r>
        <w:rPr>
          <w:rFonts w:ascii="Calibri" w:cs="Calibri" w:eastAsia="Calibri" w:hAnsi="Calibri"/>
          <w:b/>
          <w:bCs/>
          <w:i w:val="false"/>
          <w:iCs w:val="false"/>
          <w:caps w:val="false"/>
          <w:color w:val="1F4E79"/>
          <w:sz w:val="56"/>
          <w:szCs w:val="56"/>
        </w:rPr>
        <w:t xml:space="preserve">The Fifty-Eight Detection Typologies</w:t>
      </w:r>
    </w:p>
    <w:p>
      <w:pPr>
        <w:keepNext w:val="false"/>
        <w:keepLines w:val="false"/>
        <w:spacing w:after="900" w:before="0" w:line="264"/>
        <w:jc w:val="center"/>
      </w:pPr>
      <w:r>
        <w:rPr>
          <w:rFonts w:ascii="Calibri" w:cs="Calibri" w:eastAsia="Calibri" w:hAnsi="Calibri"/>
          <w:b w:val="false"/>
          <w:bCs w:val="false"/>
          <w:i/>
          <w:iCs/>
          <w:caps w:val="false"/>
          <w:color w:val="5B6472"/>
          <w:sz w:val="24"/>
          <w:szCs w:val="24"/>
        </w:rPr>
        <w:t xml:space="preserve">What each rule detects, how the test works, and the data it cannot run without</w:t>
      </w:r>
    </w:p>
    <w:p>
      <w:pPr>
        <w:keepNext w:val="false"/>
        <w:keepLines w:val="false"/>
        <w:spacing w:after="60" w:before="0" w:line="264"/>
        <w:jc w:val="center"/>
      </w:pPr>
      <w:r>
        <w:rPr>
          <w:rFonts w:ascii="Calibri" w:cs="Calibri" w:eastAsia="Calibri" w:hAnsi="Calibri"/>
          <w:b/>
          <w:bCs/>
          <w:i w:val="false"/>
          <w:iCs w:val="false"/>
          <w:caps/>
          <w:color w:val="1B2430"/>
          <w:spacing w:val="20"/>
          <w:sz w:val="22"/>
          <w:szCs w:val="22"/>
        </w:rPr>
        <w:t xml:space="preserve">Rule catalogue and data specification</w:t>
      </w:r>
    </w:p>
    <w:p>
      <w:pPr>
        <w:keepNext w:val="false"/>
        <w:keepLines w:val="false"/>
        <w:spacing w:after="600" w:before="0" w:line="264"/>
        <w:jc w:val="center"/>
      </w:pPr>
      <w:r>
        <w:rPr>
          <w:rFonts w:ascii="Calibri" w:cs="Calibri" w:eastAsia="Calibri" w:hAnsi="Calibri"/>
          <w:b w:val="false"/>
          <w:bCs w:val="false"/>
          <w:i w:val="false"/>
          <w:iCs w:val="false"/>
          <w:caps w:val="false"/>
          <w:color w:val="5B6472"/>
          <w:sz w:val="20"/>
          <w:szCs w:val="20"/>
        </w:rPr>
        <w:t xml:space="preserve">Prepared for the trading floor, desk heads and the Surveillance Oversight Committee</w:t>
      </w:r>
    </w:p>
    <w:p>
      <w:pPr>
        <w:keepNext w:val="false"/>
        <w:keepLines w:val="false"/>
        <w:spacing w:after="60" w:before="0" w:line="264"/>
        <w:jc w:val="center"/>
      </w:pPr>
      <w:r>
        <w:rPr>
          <w:rFonts w:ascii="Calibri" w:cs="Calibri" w:eastAsia="Calibri" w:hAnsi="Calibri"/>
          <w:b/>
          <w:bCs/>
          <w:i w:val="false"/>
          <w:iCs w:val="false"/>
          <w:caps w:val="false"/>
          <w:color w:val="1B2430"/>
          <w:sz w:val="22"/>
          <w:szCs w:val="22"/>
        </w:rPr>
        <w:t xml:space="preserve">58 rules  ·  62 data elements  ·  32 source systems</w:t>
      </w:r>
    </w:p>
    <w:p>
      <w:pPr>
        <w:keepNext w:val="false"/>
        <w:keepLines w:val="false"/>
        <w:spacing w:after="0" w:before="0" w:line="264"/>
        <w:jc w:val="center"/>
      </w:pPr>
      <w:r>
        <w:rPr>
          <w:rFonts w:ascii="Calibri" w:cs="Calibri" w:eastAsia="Calibri" w:hAnsi="Calibri"/>
          <w:b w:val="false"/>
          <w:bCs w:val="false"/>
          <w:i w:val="false"/>
          <w:iCs w:val="false"/>
          <w:caps w:val="false"/>
          <w:color w:val="5B6472"/>
          <w:sz w:val="20"/>
          <w:szCs w:val="20"/>
        </w:rPr>
        <w:t xml:space="preserve">Evaluated per trader across 68 traders on 12 desks</w:t>
      </w:r>
    </w:p>
    <w:p>
      <w:pPr>
        <w:keepNext w:val="false"/>
        <w:keepLines w:val="false"/>
        <w:spacing w:after="120" w:before="0" w:line="264"/>
      </w:pPr>
      <w:r>
        <w:r>
          <w:br w:type="page"/>
        </w:r>
      </w:r>
    </w:p>
    <w:p>
      <w:pPr>
        <w:keepNext w:val="false"/>
        <w:keepLines w:val="false"/>
        <w:spacing w:after="200" w:before="0" w:line="264"/>
      </w:pPr>
      <w:r>
        <w:rPr>
          <w:rFonts w:ascii="Calibri" w:cs="Calibri" w:eastAsia="Calibri" w:hAnsi="Calibri"/>
          <w:b/>
          <w:bCs/>
          <w:i w:val="false"/>
          <w:iCs w:val="false"/>
          <w:caps w:val="false"/>
          <w:color w:val="1F4E79"/>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keepNext w:val="false"/>
        <w:keepLines w:val="false"/>
        <w:spacing w:after="120" w:before="0" w:line="264"/>
      </w:pPr>
      <w:r>
        <w:r>
          <w:br w:type="page"/>
        </w:r>
      </w:r>
    </w:p>
    <w:p>
      <w:pPr>
        <w:pStyle w:val="Heading1"/>
        <w:spacing w:after="160" w:before="0"/>
      </w:pPr>
      <w:r>
        <w:rPr>
          <w:rFonts w:ascii="Calibri" w:cs="Calibri" w:eastAsia="Calibri" w:hAnsi="Calibri"/>
          <w:b/>
          <w:bCs/>
          <w:i w:val="false"/>
          <w:iCs w:val="false"/>
          <w:caps w:val="false"/>
          <w:color w:val="1F4E79"/>
          <w:sz w:val="32"/>
          <w:szCs w:val="32"/>
        </w:rPr>
        <w:t xml:space="preserve">1. How to read this document</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This is the complete specification of the surveillance rule set. It exists to answer three questions, in the same order, for every one of the fifty-eight typologies:</w:t>
      </w:r>
    </w:p>
    <w:p>
      <w:pPr>
        <w:keepNext w:val="false"/>
        <w:keepLines w:val="false"/>
        <w:spacing w:after="100" w:before="0" w:line="264"/>
        <w:ind w:left="340"/>
      </w:pPr>
      <w:r>
        <w:rPr>
          <w:rFonts w:ascii="Calibri" w:cs="Calibri" w:eastAsia="Calibri" w:hAnsi="Calibri"/>
          <w:b/>
          <w:bCs/>
          <w:i w:val="false"/>
          <w:iCs w:val="false"/>
          <w:caps w:val="false"/>
          <w:color w:val="1B2430"/>
          <w:sz w:val="20"/>
          <w:szCs w:val="20"/>
        </w:rPr>
        <w:t xml:space="preserve">What does the rule detect?  </w:t>
      </w:r>
      <w:r>
        <w:rPr>
          <w:rFonts w:ascii="Calibri" w:cs="Calibri" w:eastAsia="Calibri" w:hAnsi="Calibri"/>
          <w:b w:val="false"/>
          <w:bCs w:val="false"/>
          <w:i w:val="false"/>
          <w:iCs w:val="false"/>
          <w:caps w:val="false"/>
          <w:color w:val="5B6472"/>
          <w:sz w:val="20"/>
          <w:szCs w:val="20"/>
        </w:rPr>
        <w:t xml:space="preserve">Written in plain terms — the behaviour, not the arithmetic. This is the paragraph a trader should be able to read and recognise.</w:t>
      </w:r>
    </w:p>
    <w:p>
      <w:pPr>
        <w:keepNext w:val="false"/>
        <w:keepLines w:val="false"/>
        <w:spacing w:after="100" w:before="0" w:line="264"/>
        <w:ind w:left="340"/>
      </w:pPr>
      <w:r>
        <w:rPr>
          <w:rFonts w:ascii="Calibri" w:cs="Calibri" w:eastAsia="Calibri" w:hAnsi="Calibri"/>
          <w:b/>
          <w:bCs/>
          <w:i w:val="false"/>
          <w:iCs w:val="false"/>
          <w:caps w:val="false"/>
          <w:color w:val="1B2430"/>
          <w:sz w:val="20"/>
          <w:szCs w:val="20"/>
        </w:rPr>
        <w:t xml:space="preserve">How does the test work?  </w:t>
      </w:r>
      <w:r>
        <w:rPr>
          <w:rFonts w:ascii="Calibri" w:cs="Calibri" w:eastAsia="Calibri" w:hAnsi="Calibri"/>
          <w:b w:val="false"/>
          <w:bCs w:val="false"/>
          <w:i w:val="false"/>
          <w:iCs w:val="false"/>
          <w:caps w:val="false"/>
          <w:color w:val="5B6472"/>
          <w:sz w:val="20"/>
          <w:szCs w:val="20"/>
        </w:rPr>
        <w:t xml:space="preserve">The exact condition the engine evaluates, and what that condition is measured against. Every threshold shown is the production setting.</w:t>
      </w:r>
    </w:p>
    <w:p>
      <w:pPr>
        <w:keepNext w:val="false"/>
        <w:keepLines w:val="false"/>
        <w:spacing w:after="100" w:before="0" w:line="264"/>
        <w:ind w:left="340"/>
      </w:pPr>
      <w:r>
        <w:rPr>
          <w:rFonts w:ascii="Calibri" w:cs="Calibri" w:eastAsia="Calibri" w:hAnsi="Calibri"/>
          <w:b/>
          <w:bCs/>
          <w:i w:val="false"/>
          <w:iCs w:val="false"/>
          <w:caps w:val="false"/>
          <w:color w:val="1B2430"/>
          <w:sz w:val="20"/>
          <w:szCs w:val="20"/>
        </w:rPr>
        <w:t xml:space="preserve">What data does it need?  </w:t>
      </w:r>
      <w:r>
        <w:rPr>
          <w:rFonts w:ascii="Calibri" w:cs="Calibri" w:eastAsia="Calibri" w:hAnsi="Calibri"/>
          <w:b w:val="false"/>
          <w:bCs w:val="false"/>
          <w:i w:val="false"/>
          <w:iCs w:val="false"/>
          <w:caps w:val="false"/>
          <w:color w:val="5B6472"/>
          <w:sz w:val="20"/>
          <w:szCs w:val="20"/>
        </w:rPr>
        <w:t xml:space="preserve">Every field the rule reads, and the system each field has to come from. A rule with no feed behind it is a control on paper only.</w:t>
      </w:r>
    </w:p>
    <w:p>
      <w:pPr>
        <w:spacing w:after="60" w:before="0"/>
      </w:pPr>
    </w:p>
    <w:p>
      <w:pPr>
        <w:keepNext w:val="false"/>
        <w:keepLines w:val="false"/>
        <w:spacing w:after="100" w:before="160" w:line="264"/>
      </w:pPr>
      <w:r>
        <w:rPr>
          <w:rFonts w:ascii="Calibri" w:cs="Calibri" w:eastAsia="Calibri" w:hAnsi="Calibri"/>
          <w:b/>
          <w:bCs/>
          <w:i w:val="false"/>
          <w:iCs w:val="false"/>
          <w:caps w:val="false"/>
          <w:color w:val="1F4E79"/>
          <w:sz w:val="24"/>
          <w:szCs w:val="24"/>
        </w:rPr>
        <w:t xml:space="preserve">Detection runs per trader, not per desk</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Every rule in this catalogue is evaluated against the individual, and against one of three references: the trader's own authorisations, the trader's own trailing behaviour, or the median of their peer cohort — colleagues of the same grade trading the same books.</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This matters more than it may appear. A desk-level threshold is a threshold a junior can never reach and a desk head can never breach: one person's entire year is a rounding error on the other's month. A desk is a reporting line. It is not a detection unit.</w:t>
      </w:r>
    </w:p>
    <w:p>
      <w:pPr>
        <w:keepNext w:val="false"/>
        <w:keepLines w:val="false"/>
        <w:spacing w:after="120" w:before="0" w:line="264"/>
      </w:pPr>
      <w:r>
        <w:rPr>
          <w:rFonts w:ascii="Calibri" w:cs="Calibri" w:eastAsia="Calibri" w:hAnsi="Calibri"/>
          <w:b w:val="false"/>
          <w:bCs w:val="false"/>
          <w:i w:val="false"/>
          <w:iCs w:val="false"/>
          <w:caps w:val="false"/>
          <w:color w:val="5B6472"/>
          <w:sz w:val="20"/>
          <w:szCs w:val="20"/>
        </w:rPr>
        <w:t xml:space="preserve">Where a rule reads </w:t>
      </w:r>
      <w:r>
        <w:rPr>
          <w:rFonts w:ascii="Calibri" w:cs="Calibri" w:eastAsia="Calibri" w:hAnsi="Calibri"/>
          <w:b/>
          <w:bCs/>
          <w:i w:val="false"/>
          <w:iCs w:val="false"/>
          <w:caps w:val="false"/>
          <w:color w:val="1B2430"/>
          <w:sz w:val="20"/>
          <w:szCs w:val="20"/>
        </w:rPr>
        <w:t xml:space="preserve">“the trader's own…”</w:t>
      </w:r>
      <w:r>
        <w:rPr>
          <w:rFonts w:ascii="Calibri" w:cs="Calibri" w:eastAsia="Calibri" w:hAnsi="Calibri"/>
          <w:b w:val="false"/>
          <w:bCs w:val="false"/>
          <w:i w:val="false"/>
          <w:iCs w:val="false"/>
          <w:caps w:val="false"/>
          <w:color w:val="5B6472"/>
          <w:sz w:val="20"/>
          <w:szCs w:val="20"/>
        </w:rPr>
        <w:t xml:space="preserve"> the comparison is to that person's twelve-month history. Where it reads </w:t>
      </w:r>
      <w:r>
        <w:rPr>
          <w:rFonts w:ascii="Calibri" w:cs="Calibri" w:eastAsia="Calibri" w:hAnsi="Calibri"/>
          <w:b/>
          <w:bCs/>
          <w:i w:val="false"/>
          <w:iCs w:val="false"/>
          <w:caps w:val="false"/>
          <w:color w:val="1B2430"/>
          <w:sz w:val="20"/>
          <w:szCs w:val="20"/>
        </w:rPr>
        <w:t xml:space="preserve">“the cohort…”</w:t>
      </w:r>
      <w:r>
        <w:rPr>
          <w:rFonts w:ascii="Calibri" w:cs="Calibri" w:eastAsia="Calibri" w:hAnsi="Calibri"/>
          <w:b w:val="false"/>
          <w:bCs w:val="false"/>
          <w:i w:val="false"/>
          <w:iCs w:val="false"/>
          <w:caps w:val="false"/>
          <w:color w:val="5B6472"/>
          <w:sz w:val="20"/>
          <w:szCs w:val="20"/>
        </w:rPr>
        <w:t xml:space="preserve"> the comparison is to the median of their peer group, so a whole desk running hot together is visible as a desk, not hidden as normality.</w:t>
      </w:r>
    </w:p>
    <w:p>
      <w:pPr>
        <w:keepNext w:val="false"/>
        <w:keepLines w:val="false"/>
        <w:spacing w:after="100" w:before="200" w:line="264"/>
      </w:pPr>
      <w:r>
        <w:rPr>
          <w:rFonts w:ascii="Calibri" w:cs="Calibri" w:eastAsia="Calibri" w:hAnsi="Calibri"/>
          <w:b/>
          <w:bCs/>
          <w:i w:val="false"/>
          <w:iCs w:val="false"/>
          <w:caps w:val="false"/>
          <w:color w:val="1F4E79"/>
          <w:sz w:val="24"/>
          <w:szCs w:val="24"/>
        </w:rPr>
        <w:t xml:space="preserve">A note on thresholds</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Most thresholds here are relative rather than absolute. Materiality is drawn from the instrument: eight basis points is a wide market in EUR/USD spot and invisible in a high-yield corporate bond. Each product family carries its own dealing spread and its own materiality floor, and the price tests resolve against those. A rule stating “25 bps” for every product is a rule that cannot fire on a corporate bond and cannot stop firing on a CDS index.</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Fifteen of the fifty-eight do state an absolute figure — a dollar netting tolerance on the wash-trade test, a basis-point floor on a fixing deviation, a cash floor on the announcement tests and on the break between front-office revenue and product-control P&amp;L. These are noise floors, not universal triggers: they exist so that an economically trivial deviation does not raise an alert whatever the instrument. Each is stated in the rule's own entry and each should be revisited when the book's typical ticket size moves.</w:t>
      </w:r>
    </w:p>
    <w:p>
      <w:pPr>
        <w:keepNext w:val="false"/>
        <w:keepLines w:val="false"/>
        <w:spacing w:after="120" w:before="0" w:line="264"/>
      </w:pPr>
      <w:r>
        <w:r>
          <w:br w:type="page"/>
        </w:r>
      </w:r>
    </w:p>
    <w:p>
      <w:pPr>
        <w:pStyle w:val="Heading1"/>
        <w:spacing w:after="160" w:before="0"/>
      </w:pPr>
      <w:r>
        <w:rPr>
          <w:rFonts w:ascii="Calibri" w:cs="Calibri" w:eastAsia="Calibri" w:hAnsi="Calibri"/>
          <w:b/>
          <w:bCs/>
          <w:i w:val="false"/>
          <w:iCs w:val="false"/>
          <w:caps w:val="false"/>
          <w:color w:val="1F4E79"/>
          <w:sz w:val="32"/>
          <w:szCs w:val="32"/>
        </w:rPr>
        <w:t xml:space="preserve">2. The rule set at a glance</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The fifty-eight typologies divide into nine categories. Each category answers one question about the trade.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60"/>
        <w:gridCol w:w="7220"/>
      </w:tblGrid>
      <w:tr>
        <w:trPr>
          <w:tblHeader/>
        </w:trPr>
        <w:tc>
          <w:tcPr>
            <w:tcW w:type="dxa" w:w="210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8"/>
                <w:szCs w:val="18"/>
              </w:rPr>
              <w:t xml:space="preserve">Category</w:t>
            </w:r>
          </w:p>
        </w:tc>
        <w:tc>
          <w:tcPr>
            <w:tcW w:type="dxa" w:w="76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color w:val="FFFFFF"/>
                <w:spacing w:val="20"/>
                <w:sz w:val="18"/>
                <w:szCs w:val="18"/>
              </w:rPr>
              <w:t xml:space="preserve">Rules</w:t>
            </w:r>
          </w:p>
        </w:tc>
        <w:tc>
          <w:tcPr>
            <w:tcW w:type="dxa" w:w="722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8"/>
                <w:szCs w:val="18"/>
              </w:rPr>
              <w:t xml:space="preserve">The question it answers</w:t>
            </w:r>
          </w:p>
        </w:tc>
      </w:tr>
      <w:tr>
        <w:tc>
          <w:tcPr>
            <w:tcW w:type="dxa" w:w="21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9"/>
                <w:szCs w:val="19"/>
              </w:rPr>
              <w:t xml:space="preserve">Pricing</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6</w:t>
            </w:r>
          </w:p>
        </w:tc>
        <w:tc>
          <w:tcPr>
            <w:tcW w:type="dxa" w:w="72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30" w:before="0" w:line="264"/>
            </w:pPr>
            <w:r>
              <w:rPr>
                <w:rFonts w:ascii="Calibri" w:cs="Calibri" w:eastAsia="Calibri" w:hAnsi="Calibri"/>
                <w:b w:val="false"/>
                <w:bCs w:val="false"/>
                <w:i w:val="false"/>
                <w:iCs w:val="false"/>
                <w:caps w:val="false"/>
                <w:color w:val="1B2430"/>
                <w:sz w:val="19"/>
                <w:szCs w:val="19"/>
              </w:rPr>
              <w:t xml:space="preserve">Was the price the client or the book received the price the market was showing?</w:t>
            </w:r>
          </w:p>
          <w:p>
            <w:pPr>
              <w:keepNext w:val="false"/>
              <w:keepLines w:val="false"/>
              <w:spacing w:after="0" w:before="0" w:line="264"/>
            </w:pPr>
            <w:r>
              <w:rPr>
                <w:rFonts w:ascii="Consolas" w:cs="Consolas" w:eastAsia="Consolas" w:hAnsi="Consolas"/>
                <w:b w:val="false"/>
                <w:bCs w:val="false"/>
                <w:i w:val="false"/>
                <w:iCs w:val="false"/>
                <w:caps w:val="false"/>
                <w:color w:val="5B6472"/>
                <w:sz w:val="16"/>
                <w:szCs w:val="16"/>
              </w:rPr>
              <w:t xml:space="preserve">TS-01, TS-15, TS-21, TS-22, TS-23, TS-24</w:t>
            </w:r>
          </w:p>
        </w:tc>
      </w:tr>
      <w:tr>
        <w:tc>
          <w:tcPr>
            <w:tcW w:type="dxa" w:w="21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9"/>
                <w:szCs w:val="19"/>
              </w:rPr>
              <w:t xml:space="preserve">Market conduct</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7</w:t>
            </w:r>
          </w:p>
        </w:tc>
        <w:tc>
          <w:tcPr>
            <w:tcW w:type="dxa" w:w="72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30" w:before="0" w:line="264"/>
            </w:pPr>
            <w:r>
              <w:rPr>
                <w:rFonts w:ascii="Calibri" w:cs="Calibri" w:eastAsia="Calibri" w:hAnsi="Calibri"/>
                <w:b w:val="false"/>
                <w:bCs w:val="false"/>
                <w:i w:val="false"/>
                <w:iCs w:val="false"/>
                <w:caps w:val="false"/>
                <w:color w:val="1B2430"/>
                <w:sz w:val="19"/>
                <w:szCs w:val="19"/>
              </w:rPr>
              <w:t xml:space="preserve">Did the trading itself distort, or attempt to distort, a price or a benchmark?</w:t>
            </w:r>
          </w:p>
          <w:p>
            <w:pPr>
              <w:keepNext w:val="false"/>
              <w:keepLines w:val="false"/>
              <w:spacing w:after="0" w:before="0" w:line="264"/>
            </w:pPr>
            <w:r>
              <w:rPr>
                <w:rFonts w:ascii="Consolas" w:cs="Consolas" w:eastAsia="Consolas" w:hAnsi="Consolas"/>
                <w:b w:val="false"/>
                <w:bCs w:val="false"/>
                <w:i w:val="false"/>
                <w:iCs w:val="false"/>
                <w:caps w:val="false"/>
                <w:color w:val="5B6472"/>
                <w:sz w:val="16"/>
                <w:szCs w:val="16"/>
              </w:rPr>
              <w:t xml:space="preserve">TS-04, TS-05, TS-10, TS-30, TS-31, TS-32, TS-33</w:t>
            </w:r>
          </w:p>
        </w:tc>
      </w:tr>
      <w:tr>
        <w:tc>
          <w:tcPr>
            <w:tcW w:type="dxa" w:w="21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9"/>
                <w:szCs w:val="19"/>
              </w:rPr>
              <w:t xml:space="preserve">Booking integrity</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8</w:t>
            </w:r>
          </w:p>
        </w:tc>
        <w:tc>
          <w:tcPr>
            <w:tcW w:type="dxa" w:w="72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30" w:before="0" w:line="264"/>
            </w:pPr>
            <w:r>
              <w:rPr>
                <w:rFonts w:ascii="Calibri" w:cs="Calibri" w:eastAsia="Calibri" w:hAnsi="Calibri"/>
                <w:b w:val="false"/>
                <w:bCs w:val="false"/>
                <w:i w:val="false"/>
                <w:iCs w:val="false"/>
                <w:caps w:val="false"/>
                <w:color w:val="1B2430"/>
                <w:sz w:val="19"/>
                <w:szCs w:val="19"/>
              </w:rPr>
              <w:t xml:space="preserve">Does the record in the system describe the trade that actually happened?</w:t>
            </w:r>
          </w:p>
          <w:p>
            <w:pPr>
              <w:keepNext w:val="false"/>
              <w:keepLines w:val="false"/>
              <w:spacing w:after="0" w:before="0" w:line="264"/>
            </w:pPr>
            <w:r>
              <w:rPr>
                <w:rFonts w:ascii="Consolas" w:cs="Consolas" w:eastAsia="Consolas" w:hAnsi="Consolas"/>
                <w:b w:val="false"/>
                <w:bCs w:val="false"/>
                <w:i w:val="false"/>
                <w:iCs w:val="false"/>
                <w:caps w:val="false"/>
                <w:color w:val="5B6472"/>
                <w:sz w:val="16"/>
                <w:szCs w:val="16"/>
              </w:rPr>
              <w:t xml:space="preserve">TS-02, TS-03, TS-08, TS-25, TS-26, TS-27, TS-28, TS-29</w:t>
            </w:r>
          </w:p>
        </w:tc>
      </w:tr>
      <w:tr>
        <w:tc>
          <w:tcPr>
            <w:tcW w:type="dxa" w:w="21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9"/>
                <w:szCs w:val="19"/>
              </w:rPr>
              <w:t xml:space="preserve">Limits &amp; controls</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9</w:t>
            </w:r>
          </w:p>
        </w:tc>
        <w:tc>
          <w:tcPr>
            <w:tcW w:type="dxa" w:w="72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30" w:before="0" w:line="264"/>
            </w:pPr>
            <w:r>
              <w:rPr>
                <w:rFonts w:ascii="Calibri" w:cs="Calibri" w:eastAsia="Calibri" w:hAnsi="Calibri"/>
                <w:b w:val="false"/>
                <w:bCs w:val="false"/>
                <w:i w:val="false"/>
                <w:iCs w:val="false"/>
                <w:caps w:val="false"/>
                <w:color w:val="1B2430"/>
                <w:sz w:val="19"/>
                <w:szCs w:val="19"/>
              </w:rPr>
              <w:t xml:space="preserve">Did the trader stay inside the authorisations granted to them personally?</w:t>
            </w:r>
          </w:p>
          <w:p>
            <w:pPr>
              <w:keepNext w:val="false"/>
              <w:keepLines w:val="false"/>
              <w:spacing w:after="0" w:before="0" w:line="264"/>
            </w:pPr>
            <w:r>
              <w:rPr>
                <w:rFonts w:ascii="Consolas" w:cs="Consolas" w:eastAsia="Consolas" w:hAnsi="Consolas"/>
                <w:b w:val="false"/>
                <w:bCs w:val="false"/>
                <w:i w:val="false"/>
                <w:iCs w:val="false"/>
                <w:caps w:val="false"/>
                <w:color w:val="5B6472"/>
                <w:sz w:val="16"/>
                <w:szCs w:val="16"/>
              </w:rPr>
              <w:t xml:space="preserve">TS-06, TS-07, TS-12, TS-19, TS-34, TS-35, TS-36, TS-37, TS-38</w:t>
            </w:r>
          </w:p>
        </w:tc>
      </w:tr>
      <w:tr>
        <w:tc>
          <w:tcPr>
            <w:tcW w:type="dxa" w:w="21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9"/>
                <w:szCs w:val="19"/>
              </w:rPr>
              <w:t xml:space="preserve">Valuation</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10</w:t>
            </w:r>
          </w:p>
        </w:tc>
        <w:tc>
          <w:tcPr>
            <w:tcW w:type="dxa" w:w="72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30" w:before="0" w:line="264"/>
            </w:pPr>
            <w:r>
              <w:rPr>
                <w:rFonts w:ascii="Calibri" w:cs="Calibri" w:eastAsia="Calibri" w:hAnsi="Calibri"/>
                <w:b w:val="false"/>
                <w:bCs w:val="false"/>
                <w:i w:val="false"/>
                <w:iCs w:val="false"/>
                <w:caps w:val="false"/>
                <w:color w:val="1B2430"/>
                <w:sz w:val="19"/>
                <w:szCs w:val="19"/>
              </w:rPr>
              <w:t xml:space="preserve">Is the profit and loss the book reports the profit and loss the book earned?</w:t>
            </w:r>
          </w:p>
          <w:p>
            <w:pPr>
              <w:keepNext w:val="false"/>
              <w:keepLines w:val="false"/>
              <w:spacing w:after="0" w:before="0" w:line="264"/>
            </w:pPr>
            <w:r>
              <w:rPr>
                <w:rFonts w:ascii="Consolas" w:cs="Consolas" w:eastAsia="Consolas" w:hAnsi="Consolas"/>
                <w:b w:val="false"/>
                <w:bCs w:val="false"/>
                <w:i w:val="false"/>
                <w:iCs w:val="false"/>
                <w:caps w:val="false"/>
                <w:color w:val="5B6472"/>
                <w:sz w:val="16"/>
                <w:szCs w:val="16"/>
              </w:rPr>
              <w:t xml:space="preserve">TS-09, TS-13, TS-14, TS-16, TS-39, TS-40, TS-41, TS-54, TS-55, TS-57</w:t>
            </w:r>
          </w:p>
        </w:tc>
      </w:tr>
      <w:tr>
        <w:tc>
          <w:tcPr>
            <w:tcW w:type="dxa" w:w="21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9"/>
                <w:szCs w:val="19"/>
              </w:rPr>
              <w:t xml:space="preserve">Client conduct</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8</w:t>
            </w:r>
          </w:p>
        </w:tc>
        <w:tc>
          <w:tcPr>
            <w:tcW w:type="dxa" w:w="72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30" w:before="0" w:line="264"/>
            </w:pPr>
            <w:r>
              <w:rPr>
                <w:rFonts w:ascii="Calibri" w:cs="Calibri" w:eastAsia="Calibri" w:hAnsi="Calibri"/>
                <w:b w:val="false"/>
                <w:bCs w:val="false"/>
                <w:i w:val="false"/>
                <w:iCs w:val="false"/>
                <w:caps w:val="false"/>
                <w:color w:val="1B2430"/>
                <w:sz w:val="19"/>
                <w:szCs w:val="19"/>
              </w:rPr>
              <w:t xml:space="preserve">Was the client's interest put ahead of the desk's?</w:t>
            </w:r>
          </w:p>
          <w:p>
            <w:pPr>
              <w:keepNext w:val="false"/>
              <w:keepLines w:val="false"/>
              <w:spacing w:after="0" w:before="0" w:line="264"/>
            </w:pPr>
            <w:r>
              <w:rPr>
                <w:rFonts w:ascii="Consolas" w:cs="Consolas" w:eastAsia="Consolas" w:hAnsi="Consolas"/>
                <w:b w:val="false"/>
                <w:bCs w:val="false"/>
                <w:i w:val="false"/>
                <w:iCs w:val="false"/>
                <w:caps w:val="false"/>
                <w:color w:val="5B6472"/>
                <w:sz w:val="16"/>
                <w:szCs w:val="16"/>
              </w:rPr>
              <w:t xml:space="preserve">TS-11, TS-45, TS-46, TS-51, TS-52, TS-53, TS-56, TS-58</w:t>
            </w:r>
          </w:p>
        </w:tc>
      </w:tr>
      <w:tr>
        <w:tc>
          <w:tcPr>
            <w:tcW w:type="dxa" w:w="21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9"/>
                <w:szCs w:val="19"/>
              </w:rPr>
              <w:t xml:space="preserve">Settlement</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4</w:t>
            </w:r>
          </w:p>
        </w:tc>
        <w:tc>
          <w:tcPr>
            <w:tcW w:type="dxa" w:w="72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30" w:before="0" w:line="264"/>
            </w:pPr>
            <w:r>
              <w:rPr>
                <w:rFonts w:ascii="Calibri" w:cs="Calibri" w:eastAsia="Calibri" w:hAnsi="Calibri"/>
                <w:b w:val="false"/>
                <w:bCs w:val="false"/>
                <w:i w:val="false"/>
                <w:iCs w:val="false"/>
                <w:caps w:val="false"/>
                <w:color w:val="1B2430"/>
                <w:sz w:val="19"/>
                <w:szCs w:val="19"/>
              </w:rPr>
              <w:t xml:space="preserve">Did the money and the securities go where the trade said they would?</w:t>
            </w:r>
          </w:p>
          <w:p>
            <w:pPr>
              <w:keepNext w:val="false"/>
              <w:keepLines w:val="false"/>
              <w:spacing w:after="0" w:before="0" w:line="264"/>
            </w:pPr>
            <w:r>
              <w:rPr>
                <w:rFonts w:ascii="Consolas" w:cs="Consolas" w:eastAsia="Consolas" w:hAnsi="Consolas"/>
                <w:b w:val="false"/>
                <w:bCs w:val="false"/>
                <w:i w:val="false"/>
                <w:iCs w:val="false"/>
                <w:caps w:val="false"/>
                <w:color w:val="5B6472"/>
                <w:sz w:val="16"/>
                <w:szCs w:val="16"/>
              </w:rPr>
              <w:t xml:space="preserve">TS-17, TS-42, TS-43, TS-44</w:t>
            </w:r>
          </w:p>
        </w:tc>
      </w:tr>
      <w:tr>
        <w:tc>
          <w:tcPr>
            <w:tcW w:type="dxa" w:w="21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9"/>
                <w:szCs w:val="19"/>
              </w:rPr>
              <w:t xml:space="preserve">Financing</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3</w:t>
            </w:r>
          </w:p>
        </w:tc>
        <w:tc>
          <w:tcPr>
            <w:tcW w:type="dxa" w:w="72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30" w:before="0" w:line="264"/>
            </w:pPr>
            <w:r>
              <w:rPr>
                <w:rFonts w:ascii="Calibri" w:cs="Calibri" w:eastAsia="Calibri" w:hAnsi="Calibri"/>
                <w:b w:val="false"/>
                <w:bCs w:val="false"/>
                <w:i w:val="false"/>
                <w:iCs w:val="false"/>
                <w:caps w:val="false"/>
                <w:color w:val="1B2430"/>
                <w:sz w:val="19"/>
                <w:szCs w:val="19"/>
              </w:rPr>
              <w:t xml:space="preserve">Was funding raised, or the balance sheet presented, on terms that reflect economics?</w:t>
            </w:r>
          </w:p>
          <w:p>
            <w:pPr>
              <w:keepNext w:val="false"/>
              <w:keepLines w:val="false"/>
              <w:spacing w:after="0" w:before="0" w:line="264"/>
            </w:pPr>
            <w:r>
              <w:rPr>
                <w:rFonts w:ascii="Consolas" w:cs="Consolas" w:eastAsia="Consolas" w:hAnsi="Consolas"/>
                <w:b w:val="false"/>
                <w:bCs w:val="false"/>
                <w:i w:val="false"/>
                <w:iCs w:val="false"/>
                <w:caps w:val="false"/>
                <w:color w:val="5B6472"/>
                <w:sz w:val="16"/>
                <w:szCs w:val="16"/>
              </w:rPr>
              <w:t xml:space="preserve">TS-18, TS-49, TS-50</w:t>
            </w:r>
          </w:p>
        </w:tc>
      </w:tr>
      <w:tr>
        <w:tc>
          <w:tcPr>
            <w:tcW w:type="dxa" w:w="21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9"/>
                <w:szCs w:val="19"/>
              </w:rPr>
              <w:t xml:space="preserve">Information misuse</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3</w:t>
            </w:r>
          </w:p>
        </w:tc>
        <w:tc>
          <w:tcPr>
            <w:tcW w:type="dxa" w:w="72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30" w:before="0" w:line="264"/>
            </w:pPr>
            <w:r>
              <w:rPr>
                <w:rFonts w:ascii="Calibri" w:cs="Calibri" w:eastAsia="Calibri" w:hAnsi="Calibri"/>
                <w:b w:val="false"/>
                <w:bCs w:val="false"/>
                <w:i w:val="false"/>
                <w:iCs w:val="false"/>
                <w:caps w:val="false"/>
                <w:color w:val="1B2430"/>
                <w:sz w:val="19"/>
                <w:szCs w:val="19"/>
              </w:rPr>
              <w:t xml:space="preserve">Did the desk trade on something it was not entitled to trade on?</w:t>
            </w:r>
          </w:p>
          <w:p>
            <w:pPr>
              <w:keepNext w:val="false"/>
              <w:keepLines w:val="false"/>
              <w:spacing w:after="0" w:before="0" w:line="264"/>
            </w:pPr>
            <w:r>
              <w:rPr>
                <w:rFonts w:ascii="Consolas" w:cs="Consolas" w:eastAsia="Consolas" w:hAnsi="Consolas"/>
                <w:b w:val="false"/>
                <w:bCs w:val="false"/>
                <w:i w:val="false"/>
                <w:iCs w:val="false"/>
                <w:caps w:val="false"/>
                <w:color w:val="5B6472"/>
                <w:sz w:val="16"/>
                <w:szCs w:val="16"/>
              </w:rPr>
              <w:t xml:space="preserve">TS-20, TS-47, TS-48</w:t>
            </w:r>
          </w:p>
        </w:tc>
      </w:tr>
    </w:tbl>
    <w:p>
      <w:pPr>
        <w:spacing w:after="240" w:before="0"/>
      </w:pPr>
    </w:p>
    <w:p>
      <w:pPr>
        <w:keepNext w:val="false"/>
        <w:keepLines w:val="false"/>
        <w:spacing w:after="100" w:before="120" w:line="264"/>
      </w:pPr>
      <w:r>
        <w:rPr>
          <w:rFonts w:ascii="Calibri" w:cs="Calibri" w:eastAsia="Calibri" w:hAnsi="Calibri"/>
          <w:b/>
          <w:bCs/>
          <w:i w:val="false"/>
          <w:iCs w:val="false"/>
          <w:caps w:val="false"/>
          <w:color w:val="1F4E79"/>
          <w:sz w:val="24"/>
          <w:szCs w:val="24"/>
        </w:rPr>
        <w:t xml:space="preserve">Severity and the response it commits us to</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Severity is a statement about the consequence if the pattern is real, not about how confident the engine is that it is. It sets the disposition clock.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760"/>
        <w:gridCol w:w="7820"/>
      </w:tblGrid>
      <w:tr>
        <w:trPr>
          <w:tblHeader/>
        </w:trPr>
        <w:tc>
          <w:tcPr>
            <w:tcW w:type="dxa" w:w="150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8"/>
                <w:szCs w:val="18"/>
              </w:rPr>
              <w:t xml:space="preserve">Severity</w:t>
            </w:r>
          </w:p>
        </w:tc>
        <w:tc>
          <w:tcPr>
            <w:tcW w:type="dxa" w:w="76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color w:val="FFFFFF"/>
                <w:spacing w:val="20"/>
                <w:sz w:val="18"/>
                <w:szCs w:val="18"/>
              </w:rPr>
              <w:t xml:space="preserve">Rules</w:t>
            </w:r>
          </w:p>
        </w:tc>
        <w:tc>
          <w:tcPr>
            <w:tcW w:type="dxa" w:w="782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8"/>
                <w:szCs w:val="18"/>
              </w:rPr>
              <w:t xml:space="preserve">What it means, and what it commits the reviewer to</w:t>
            </w:r>
          </w:p>
        </w:tc>
      </w:tr>
      <w:tr>
        <w:tc>
          <w:tcPr>
            <w:tcW w:type="dxa" w:w="15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9"/>
                <w:szCs w:val="19"/>
              </w:rPr>
              <w:t xml:space="preserve">Critical</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15</w:t>
            </w:r>
          </w:p>
        </w:tc>
        <w:tc>
          <w:tcPr>
            <w:tcW w:type="dxa" w:w="78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9"/>
                <w:szCs w:val="19"/>
              </w:rPr>
              <w:t xml:space="preserve">Conduct that would be reportable if substantiated. Disposition inside 3 business days.</w:t>
            </w:r>
          </w:p>
        </w:tc>
      </w:tr>
      <w:tr>
        <w:tc>
          <w:tcPr>
            <w:tcW w:type="dxa" w:w="15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9"/>
                <w:szCs w:val="19"/>
              </w:rPr>
              <w:t xml:space="preserve">High</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27</w:t>
            </w:r>
          </w:p>
        </w:tc>
        <w:tc>
          <w:tcPr>
            <w:tcW w:type="dxa" w:w="78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9"/>
                <w:szCs w:val="19"/>
              </w:rPr>
              <w:t xml:space="preserve">Material client, market or valuation harm. Disposition inside 3 business days.</w:t>
            </w:r>
          </w:p>
        </w:tc>
      </w:tr>
      <w:tr>
        <w:tc>
          <w:tcPr>
            <w:tcW w:type="dxa" w:w="15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9"/>
                <w:szCs w:val="19"/>
              </w:rPr>
              <w:t xml:space="preserve">Medium</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9"/>
                <w:szCs w:val="19"/>
              </w:rPr>
              <w:t xml:space="preserve">16</w:t>
            </w:r>
          </w:p>
        </w:tc>
        <w:tc>
          <w:tcPr>
            <w:tcW w:type="dxa" w:w="78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9"/>
                <w:szCs w:val="19"/>
              </w:rPr>
              <w:t xml:space="preserve">A control has failed. It is investigated, but it is not assumed to be misconduct.</w:t>
            </w:r>
          </w:p>
        </w:tc>
      </w:tr>
    </w:tbl>
    <w:p>
      <w:pPr>
        <w:spacing w:after="240" w:before="0"/>
      </w:pPr>
    </w:p>
    <w:p>
      <w:pPr>
        <w:keepNext w:val="false"/>
        <w:keepLines w:val="false"/>
        <w:spacing w:after="100" w:before="120" w:line="264"/>
      </w:pPr>
      <w:r>
        <w:rPr>
          <w:rFonts w:ascii="Calibri" w:cs="Calibri" w:eastAsia="Calibri" w:hAnsi="Calibri"/>
          <w:b/>
          <w:bCs/>
          <w:i w:val="false"/>
          <w:iCs w:val="false"/>
          <w:caps w:val="false"/>
          <w:color w:val="1F4E79"/>
          <w:sz w:val="24"/>
          <w:szCs w:val="24"/>
        </w:rPr>
        <w:t xml:space="preserve">What the rule set cannot see</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Stating the limits is part of the specification. These fifty-eight rules test bookings, prices, revenue, timing, limits and settlement. They do not read email, chat or voice; they do not establish intent; and they cannot detect a pattern whose evidence never reaches a system — an arrangement made verbally and never booked leaves nothing for any of them to fire on.</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An alert is a question, not an accusation. Roughly half are explained on first review, and that is the design working: a rule set that never fires on a legitimate book is a rule set with its thresholds set too high to catch anything.</w:t>
      </w:r>
    </w:p>
    <w:p>
      <w:pPr>
        <w:keepNext w:val="false"/>
        <w:keepLines w:val="false"/>
        <w:spacing w:after="120" w:before="0" w:line="264"/>
      </w:pPr>
      <w:r>
        <w:r>
          <w:br w:type="page"/>
        </w:r>
      </w:r>
    </w:p>
    <w:p>
      <w:pPr>
        <w:keepNext w:val="false"/>
        <w:keepLines w:val="false"/>
        <w:spacing w:after="100" w:before="200" w:line="264"/>
      </w:pPr>
      <w:r>
        <w:rPr>
          <w:rFonts w:ascii="Calibri" w:cs="Calibri" w:eastAsia="Calibri" w:hAnsi="Calibri"/>
          <w:b/>
          <w:bCs/>
          <w:i w:val="false"/>
          <w:iCs w:val="false"/>
          <w:caps w:val="false"/>
          <w:color w:val="1F4E79"/>
          <w:sz w:val="24"/>
          <w:szCs w:val="24"/>
        </w:rPr>
        <w:t xml:space="preserve">What this catalogue does not cover</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The list below is not a backlog and not an apology. It is the set of typologies a reader familiar with market abuse surveillance will expect to find here and will not, and each is absent for a reason worth stating.</w:t>
      </w:r>
    </w:p>
    <w:p>
      <w:pPr>
        <w:keepNext w:val="false"/>
        <w:keepLines w:val="false"/>
        <w:spacing w:after="100" w:before="0" w:line="264"/>
        <w:ind w:left="340"/>
      </w:pPr>
      <w:r>
        <w:rPr>
          <w:rFonts w:ascii="Calibri" w:cs="Calibri" w:eastAsia="Calibri" w:hAnsi="Calibri"/>
          <w:b/>
          <w:bCs/>
          <w:i w:val="false"/>
          <w:iCs w:val="false"/>
          <w:caps w:val="false"/>
          <w:color w:val="1B2430"/>
          <w:sz w:val="20"/>
          <w:szCs w:val="20"/>
        </w:rPr>
        <w:t xml:space="preserve">Spoofing, as distinct from layering.  </w:t>
      </w:r>
      <w:r>
        <w:rPr>
          <w:rFonts w:ascii="Calibri" w:cs="Calibri" w:eastAsia="Calibri" w:hAnsi="Calibri"/>
          <w:b w:val="false"/>
          <w:bCs w:val="false"/>
          <w:i w:val="false"/>
          <w:iCs w:val="false"/>
          <w:caps w:val="false"/>
          <w:color w:val="5B6472"/>
          <w:sz w:val="20"/>
          <w:szCs w:val="20"/>
        </w:rPr>
        <w:t xml:space="preserve">TS-30 tests a cancel-to-trade ratio with the cancelled orders on the far side of the fills. A single large order placed and pulled to move a price, with no accompanying fill pattern, does not meet that test and is not detected.</w:t>
      </w:r>
    </w:p>
    <w:p>
      <w:pPr>
        <w:keepNext w:val="false"/>
        <w:keepLines w:val="false"/>
        <w:spacing w:after="100" w:before="0" w:line="264"/>
        <w:ind w:left="340"/>
      </w:pPr>
      <w:r>
        <w:rPr>
          <w:rFonts w:ascii="Calibri" w:cs="Calibri" w:eastAsia="Calibri" w:hAnsi="Calibri"/>
          <w:b/>
          <w:bCs/>
          <w:i w:val="false"/>
          <w:iCs w:val="false"/>
          <w:caps w:val="false"/>
          <w:color w:val="1B2430"/>
          <w:sz w:val="20"/>
          <w:szCs w:val="20"/>
        </w:rPr>
        <w:t xml:space="preserve">Quote stuffing and excessive messaging.  </w:t>
      </w:r>
      <w:r>
        <w:rPr>
          <w:rFonts w:ascii="Calibri" w:cs="Calibri" w:eastAsia="Calibri" w:hAnsi="Calibri"/>
          <w:b w:val="false"/>
          <w:bCs w:val="false"/>
          <w:i w:val="false"/>
          <w:iCs w:val="false"/>
          <w:caps w:val="false"/>
          <w:color w:val="5B6472"/>
          <w:sz w:val="20"/>
          <w:szCs w:val="20"/>
        </w:rPr>
        <w:t xml:space="preserve">Message-rate tests against venue capacity — the RTS 9 and RTS 6 obligations — are an execution-desk control and are not in this set.</w:t>
      </w:r>
    </w:p>
    <w:p>
      <w:pPr>
        <w:keepNext w:val="false"/>
        <w:keepLines w:val="false"/>
        <w:spacing w:after="100" w:before="0" w:line="264"/>
        <w:ind w:left="340"/>
      </w:pPr>
      <w:r>
        <w:rPr>
          <w:rFonts w:ascii="Calibri" w:cs="Calibri" w:eastAsia="Calibri" w:hAnsi="Calibri"/>
          <w:b/>
          <w:bCs/>
          <w:i w:val="false"/>
          <w:iCs w:val="false"/>
          <w:caps w:val="false"/>
          <w:color w:val="1B2430"/>
          <w:sz w:val="20"/>
          <w:szCs w:val="20"/>
        </w:rPr>
        <w:t xml:space="preserve">Personal account dealing.  </w:t>
      </w:r>
      <w:r>
        <w:rPr>
          <w:rFonts w:ascii="Calibri" w:cs="Calibri" w:eastAsia="Calibri" w:hAnsi="Calibri"/>
          <w:b w:val="false"/>
          <w:bCs w:val="false"/>
          <w:i w:val="false"/>
          <w:iCs w:val="false"/>
          <w:caps w:val="false"/>
          <w:color w:val="5B6472"/>
          <w:sz w:val="20"/>
          <w:szCs w:val="20"/>
        </w:rPr>
        <w:t xml:space="preserve">Conflicts between an employee's own account and the firm's flow are a separate regime with a separate feed. Nothing here reads employee brokerage accounts.</w:t>
      </w:r>
    </w:p>
    <w:p>
      <w:pPr>
        <w:keepNext w:val="false"/>
        <w:keepLines w:val="false"/>
        <w:spacing w:after="100" w:before="0" w:line="264"/>
        <w:ind w:left="340"/>
      </w:pPr>
      <w:r>
        <w:rPr>
          <w:rFonts w:ascii="Calibri" w:cs="Calibri" w:eastAsia="Calibri" w:hAnsi="Calibri"/>
          <w:b/>
          <w:bCs/>
          <w:i w:val="false"/>
          <w:iCs w:val="false"/>
          <w:caps w:val="false"/>
          <w:color w:val="1B2430"/>
          <w:sz w:val="20"/>
          <w:szCs w:val="20"/>
        </w:rPr>
        <w:t xml:space="preserve">Cross-product and cross-venue manipulation.  </w:t>
      </w:r>
      <w:r>
        <w:rPr>
          <w:rFonts w:ascii="Calibri" w:cs="Calibri" w:eastAsia="Calibri" w:hAnsi="Calibri"/>
          <w:b w:val="false"/>
          <w:bCs w:val="false"/>
          <w:i w:val="false"/>
          <w:iCs w:val="false"/>
          <w:caps w:val="false"/>
          <w:color w:val="5B6472"/>
          <w:sz w:val="20"/>
          <w:szCs w:val="20"/>
        </w:rPr>
        <w:t xml:space="preserve">Trading an underlying to move a derivative, or one venue to move another, needs a linked-instrument model. Every rule here evaluates one instrument at a time.</w:t>
      </w:r>
    </w:p>
    <w:p>
      <w:pPr>
        <w:keepNext w:val="false"/>
        <w:keepLines w:val="false"/>
        <w:spacing w:after="100" w:before="0" w:line="264"/>
        <w:ind w:left="340"/>
      </w:pPr>
      <w:r>
        <w:rPr>
          <w:rFonts w:ascii="Calibri" w:cs="Calibri" w:eastAsia="Calibri" w:hAnsi="Calibri"/>
          <w:b/>
          <w:bCs/>
          <w:i w:val="false"/>
          <w:iCs w:val="false"/>
          <w:caps w:val="false"/>
          <w:color w:val="1B2430"/>
          <w:sz w:val="20"/>
          <w:szCs w:val="20"/>
        </w:rPr>
        <w:t xml:space="preserve">Barrier and knock-out level gaming.  </w:t>
      </w:r>
      <w:r>
        <w:rPr>
          <w:rFonts w:ascii="Calibri" w:cs="Calibri" w:eastAsia="Calibri" w:hAnsi="Calibri"/>
          <w:b w:val="false"/>
          <w:bCs w:val="false"/>
          <w:i w:val="false"/>
          <w:iCs w:val="false"/>
          <w:caps w:val="false"/>
          <w:color w:val="5B6472"/>
          <w:sz w:val="20"/>
          <w:szCs w:val="20"/>
        </w:rPr>
        <w:t xml:space="preserve">Defending or attacking a barrier around its trigger is a recognised typology in the options book and has no test in this catalogue.</w:t>
      </w:r>
    </w:p>
    <w:p>
      <w:pPr>
        <w:keepNext w:val="false"/>
        <w:keepLines w:val="false"/>
        <w:spacing w:after="100" w:before="0" w:line="264"/>
        <w:ind w:left="340"/>
      </w:pPr>
      <w:r>
        <w:rPr>
          <w:rFonts w:ascii="Calibri" w:cs="Calibri" w:eastAsia="Calibri" w:hAnsi="Calibri"/>
          <w:b/>
          <w:bCs/>
          <w:i w:val="false"/>
          <w:iCs w:val="false"/>
          <w:caps w:val="false"/>
          <w:color w:val="1B2430"/>
          <w:sz w:val="20"/>
          <w:szCs w:val="20"/>
        </w:rPr>
        <w:t xml:space="preserve">Communications.  </w:t>
      </w:r>
      <w:r>
        <w:rPr>
          <w:rFonts w:ascii="Calibri" w:cs="Calibri" w:eastAsia="Calibri" w:hAnsi="Calibri"/>
          <w:b w:val="false"/>
          <w:bCs w:val="false"/>
          <w:i w:val="false"/>
          <w:iCs w:val="false"/>
          <w:caps w:val="false"/>
          <w:color w:val="5B6472"/>
          <w:sz w:val="20"/>
          <w:szCs w:val="20"/>
        </w:rPr>
        <w:t xml:space="preserve">No rule reads email, chat or voice. Intent is never established by the engine; it is a conclusion for the reviewer.</w:t>
      </w:r>
    </w:p>
    <w:p>
      <w:pPr>
        <w:keepNext w:val="false"/>
        <w:keepLines w:val="false"/>
        <w:spacing w:after="120" w:before="0" w:line="264"/>
      </w:pPr>
      <w:r>
        <w:r>
          <w:br w:type="page"/>
        </w:r>
      </w:r>
    </w:p>
    <w:p>
      <w:pPr>
        <w:pStyle w:val="Heading1"/>
        <w:spacing w:after="160" w:before="0"/>
      </w:pPr>
      <w:r>
        <w:rPr>
          <w:rFonts w:ascii="Calibri" w:cs="Calibri" w:eastAsia="Calibri" w:hAnsi="Calibri"/>
          <w:b/>
          <w:bCs/>
          <w:i w:val="false"/>
          <w:iCs w:val="false"/>
          <w:caps w:val="false"/>
          <w:color w:val="1F4E79"/>
          <w:sz w:val="32"/>
          <w:szCs w:val="32"/>
        </w:rPr>
        <w:t xml:space="preserve">3. The data the rule set runs on</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A typology is only as good as the feed behind it. The fifty-eight rules together read 62 distinct data elements drawn from 32 source systems. Individually a rule reads between five and ten fields, and almost every one of them needs at least four systems to agree with each other.</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Two dependencies are worth naming to the committee before anything else. Eighteen of the fifty-eight — every timing, sequencing and market-conduct test — are impossible without an execution timestamp accurate to the second. Capture time will not substitute, because the gap between the two is itself what several of them measure. And ten depend on reference data that no system currently owns end-to-end: the related-party register, wall-crossing approvals, the restricted list with effective dates, trader-level product authorisations, the book ownership and delegation register, and the counterparty concentration caps.</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Neither is a large number of rules. Both are the wrong rules to lose. The eighteen include every market-conduct typology in the catalogue, and the ten include four of the fifteen rated Critical.</w:t>
      </w:r>
    </w:p>
    <w:p>
      <w:pPr>
        <w:spacing w:after="80" w:before="0"/>
      </w:pPr>
    </w:p>
    <w:p>
      <w:pPr>
        <w:keepNext w:val="false"/>
        <w:keepLines w:val="false"/>
        <w:spacing w:after="100" w:before="100" w:line="264"/>
      </w:pPr>
      <w:r>
        <w:rPr>
          <w:rFonts w:ascii="Calibri" w:cs="Calibri" w:eastAsia="Calibri" w:hAnsi="Calibri"/>
          <w:b/>
          <w:bCs/>
          <w:i w:val="false"/>
          <w:iCs w:val="false"/>
          <w:caps w:val="false"/>
          <w:color w:val="1F4E79"/>
          <w:sz w:val="24"/>
          <w:szCs w:val="24"/>
        </w:rPr>
        <w:t xml:space="preserve">Source systems and what each has to supply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6520"/>
        <w:gridCol w:w="760"/>
      </w:tblGrid>
      <w:tr>
        <w:trPr>
          <w:tblHeader/>
        </w:trPr>
        <w:tc>
          <w:tcPr>
            <w:tcW w:type="dxa" w:w="280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8"/>
                <w:szCs w:val="18"/>
              </w:rPr>
              <w:t xml:space="preserve">Source system</w:t>
            </w:r>
          </w:p>
        </w:tc>
        <w:tc>
          <w:tcPr>
            <w:tcW w:type="dxa" w:w="652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8"/>
                <w:szCs w:val="18"/>
              </w:rPr>
              <w:t xml:space="preserve">Elements it supplies</w:t>
            </w:r>
          </w:p>
        </w:tc>
        <w:tc>
          <w:tcPr>
            <w:tcW w:type="dxa" w:w="76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color w:val="FFFFFF"/>
                <w:spacing w:val="20"/>
                <w:sz w:val="18"/>
                <w:szCs w:val="18"/>
              </w:rPr>
              <w:t xml:space="preserve">Rules</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Trade capture</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Booking book · Booking channel · Booking status · Capture timestamp · Counterparty ID (LEI) · Direction · Execution venue · Notional · Product · Quoted implied volatility · Tenor / maturity date · Trade / deal ID · Trade date · Traded price or rate · Value date</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56</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Front-office mandate register</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Trader book ownership and delegation · Trader product authorisation · Trader tenor authorisation · Trader ticket authorisation</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7</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HR feed</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Block-leave calendar · Desk / reporting line · Supervisor and delegation record</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5</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Market data — tick store</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Intraday high / low · Market mid at execution · Prevailing bid / offer</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13</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Order management system</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Allocation instructions and timestamps · Client order record and timestamp · Order log — placed, amended, pulled</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4</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Product control</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Daily P&amp;L by trader · Deal P&amp;L · Independent price verification marks</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15</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Control room</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Restricted / watch list, dated · Wall-crossing approvals</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1</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Market risk limits</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Trader counterparty concentration cap · Trader position limit</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2</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Revenue attribution · product control</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Client revenue per deal · Total revenue per deal</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8</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Risk engine</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End-of-day position · Intraday position snapshots</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2</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Trade capture audit</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Amendment log — field, old, new, time · Cancellation timestamp</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6</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Benchmark administrator</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Published benchmark fixing</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2</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Client reference data</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Counterparty static record</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5</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Collateral management</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Collateral schedule and substitutions</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1</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Compliance — conflicts register</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Related-party register</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6</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Confirmations / matching</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Confirmation status and timestamp</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3</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Derived — surveillance warehouse</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Trader's own trailing baseline</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28</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Finance</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Reporting-period calendar</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6</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Financial crime policy</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High-risk jurisdiction list</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1</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HR feed · derived</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Peer cohort membership</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2</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HR feed · derived baseline</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Desk hours / trader working pattern</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2</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Market data — curve service</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Rate and forward-points curve</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2</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Market data — events</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Announcement and corporate-action calendar</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3</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Market data — official surface</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Volatility surface by pair and tenor</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2</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Model validation</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Day-one P&amp;L tolerance by structure</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1</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Money-market data</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General collateral rate</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1</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Reference data</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Business-day and holiday calendar</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8</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Settlement / nostro</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Settlement accounts and amounts</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3</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Settlement static data</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Standing settlement instructions</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3</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Trade capture · HR feed</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Trader ID</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58</w:t>
            </w:r>
          </w:p>
        </w:tc>
      </w:tr>
      <w:tr>
        <w:tc>
          <w:tcPr>
            <w:tcW w:type="dxa" w:w="28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Trade capture · reference data</w:t>
            </w:r>
          </w:p>
        </w:tc>
        <w:tc>
          <w:tcPr>
            <w:tcW w:type="dxa" w:w="652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Instrument identifier (ISIN / pair)</w:t>
            </w:r>
          </w:p>
        </w:tc>
        <w:tc>
          <w:tcPr>
            <w:tcW w:type="dxa" w:w="76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24</w:t>
            </w:r>
          </w:p>
        </w:tc>
      </w:tr>
      <w:tr>
        <w:tc>
          <w:tcPr>
            <w:tcW w:type="dxa" w:w="28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8"/>
                <w:szCs w:val="18"/>
              </w:rPr>
              <w:t xml:space="preserve">Trade capture / venue</w:t>
            </w:r>
          </w:p>
        </w:tc>
        <w:tc>
          <w:tcPr>
            <w:tcW w:type="dxa" w:w="652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8"/>
                <w:szCs w:val="18"/>
              </w:rPr>
              <w:t xml:space="preserve">Execution timestamp, to the second</w:t>
            </w:r>
          </w:p>
        </w:tc>
        <w:tc>
          <w:tcPr>
            <w:tcW w:type="dxa" w:w="76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jc w:val="center"/>
            </w:pPr>
            <w:r>
              <w:rPr>
                <w:rFonts w:ascii="Calibri" w:cs="Calibri" w:eastAsia="Calibri" w:hAnsi="Calibri"/>
                <w:b/>
                <w:bCs/>
                <w:i w:val="false"/>
                <w:iCs w:val="false"/>
                <w:caps w:val="false"/>
                <w:color w:val="1B2430"/>
                <w:sz w:val="18"/>
                <w:szCs w:val="18"/>
              </w:rPr>
              <w:t xml:space="preserve">18</w:t>
            </w:r>
          </w:p>
        </w:tc>
      </w:tr>
    </w:tbl>
    <w:p>
      <w:pPr>
        <w:keepNext w:val="false"/>
        <w:keepLines w:val="false"/>
        <w:spacing w:after="120" w:before="0" w:line="264"/>
      </w:pPr>
      <w:r>
        <w:r>
          <w:br w:type="page"/>
        </w:r>
      </w:r>
    </w:p>
    <w:p>
      <w:pPr>
        <w:pStyle w:val="Heading1"/>
        <w:spacing w:after="120" w:before="0"/>
      </w:pPr>
      <w:r>
        <w:rPr>
          <w:rFonts w:ascii="Calibri" w:cs="Calibri" w:eastAsia="Calibri" w:hAnsi="Calibri"/>
          <w:b/>
          <w:bCs/>
          <w:i w:val="false"/>
          <w:iCs w:val="false"/>
          <w:caps w:val="false"/>
          <w:color w:val="1F4E79"/>
          <w:sz w:val="32"/>
          <w:szCs w:val="32"/>
        </w:rPr>
        <w:t xml:space="preserve">4. The fifty-eight typologies</w:t>
      </w:r>
    </w:p>
    <w:p>
      <w:pPr>
        <w:keepNext w:val="false"/>
        <w:keepLines w:val="false"/>
        <w:spacing w:after="120" w:before="0" w:line="264"/>
      </w:pPr>
      <w:r>
        <w:rPr>
          <w:rFonts w:ascii="Calibri" w:cs="Calibri" w:eastAsia="Calibri" w:hAnsi="Calibri"/>
          <w:b w:val="false"/>
          <w:bCs w:val="false"/>
          <w:i w:val="false"/>
          <w:iCs w:val="false"/>
          <w:caps w:val="false"/>
          <w:color w:val="5B6472"/>
          <w:sz w:val="20"/>
          <w:szCs w:val="20"/>
        </w:rPr>
        <w:t xml:space="preserve">Presented in rule order. Each entry is self-contained: it can be lifted out and handed to a desk, a data owner or an auditor without the rest of the document.</w:t>
      </w:r>
    </w:p>
    <w:p>
      <w:pPr>
        <w:spacing w:after="120" w:before="0"/>
      </w:pPr>
    </w:p>
    <w:p>
      <w:pPr>
        <w:pStyle w:val="Heading2"/>
        <w:keepNext/>
        <w:pBdr>
          <w:bottom w:val="single" w:color="B26A00" w:sz="10"/>
        </w:pBdr>
        <w:spacing w:after="0" w:before="60"/>
      </w:pPr>
      <w:r>
        <w:rPr>
          <w:rFonts w:ascii="Consolas" w:cs="Consolas" w:eastAsia="Consolas" w:hAnsi="Consolas"/>
          <w:b/>
          <w:bCs/>
          <w:i w:val="false"/>
          <w:iCs w:val="false"/>
          <w:caps w:val="false"/>
          <w:color w:val="B26A00"/>
          <w:sz w:val="26"/>
          <w:szCs w:val="26"/>
        </w:rPr>
        <w:t xml:space="preserve">TS-01  </w:t>
      </w:r>
      <w:r>
        <w:rPr>
          <w:rFonts w:ascii="Calibri" w:cs="Calibri" w:eastAsia="Calibri" w:hAnsi="Calibri"/>
          <w:b/>
          <w:bCs/>
          <w:i w:val="false"/>
          <w:iCs w:val="false"/>
          <w:caps w:val="false"/>
          <w:color w:val="1B2430"/>
          <w:sz w:val="26"/>
          <w:szCs w:val="26"/>
        </w:rPr>
        <w:t xml:space="preserve">Off-market rate execution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PRICING</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10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trade printed materially away from the prevailing market mid at the time of execution, in the trader's own favour.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|traded px − market mid| &gt; max(8 × the instrument's own dealing spread, the family floor) AND notional &gt; 3× this trader's own median ticket AND the sign favours the trader's own book</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instrument's own spread and the trader's own median ticket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Off-market prints move value between the bank and the counterparty. Repeated in one direction they are the standard mechanism for paying value away to a connected party, or for booking profit that has not been earned.</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Trade printed 33 bps off mid in NZD/USD — 1.5× the materiality threshold for that name, on $19m</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Prevailing bid / offer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Related-party register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Compliance — conflicts register</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174 alerts across 50 traders  ·  93 upheld as suspicious or escalated  ·  45%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TS-02  </w:t>
      </w:r>
      <w:r>
        <w:rPr>
          <w:rFonts w:ascii="Calibri" w:cs="Calibri" w:eastAsia="Calibri" w:hAnsi="Calibri"/>
          <w:b/>
          <w:bCs/>
          <w:i w:val="false"/>
          <w:iCs w:val="false"/>
          <w:caps w:val="false"/>
          <w:color w:val="1B2430"/>
          <w:sz w:val="26"/>
          <w:szCs w:val="26"/>
        </w:rPr>
        <w:t xml:space="preserve">Late or backdated trade capture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BOOKING INTEGRITY</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8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Execution captured in the risk system long after the trade was struck, or booked with a prior-day trade date.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capture timestamp − execution timestamp &gt; 30 min, or trade date earlier than booking date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Policy threshold, ranked against the trader's own capture profile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 capture gap is the window in which a price can be chosen with hindsight. It is also how positions are kept off the intraday risk run.</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Execution captured 26.6h after the trade was struck, crossing into the next business day</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Capture timestamp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channel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298 alerts across 66 traders  ·  66 upheld as suspicious or escalated  ·  76% of dispositioned alerts explained</w:t>
      </w:r>
    </w:p>
    <w:p>
      <w:pPr>
        <w:keepNext w:val="false"/>
        <w:keepLines w:val="false"/>
        <w:spacing w:after="120" w:before="0" w:line="264"/>
      </w:pPr>
      <w:r>
        <w:r>
          <w:br w:type="page"/>
        </w:r>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TS-03  </w:t>
      </w:r>
      <w:r>
        <w:rPr>
          <w:rFonts w:ascii="Calibri" w:cs="Calibri" w:eastAsia="Calibri" w:hAnsi="Calibri"/>
          <w:b/>
          <w:bCs/>
          <w:i w:val="false"/>
          <w:iCs w:val="false"/>
          <w:caps w:val="false"/>
          <w:color w:val="1B2430"/>
          <w:sz w:val="26"/>
          <w:szCs w:val="26"/>
        </w:rPr>
        <w:t xml:space="preserve">Excessive amendment and cancellation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BOOKING INTEGRITY</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7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single deal amended repeatedly, or a session of cancel-and-rebook activity far above this trader's own normal rate.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≥3 amendments on one deal, or a session amendment rate &gt; 4× this trader's own 12-month rate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12-month amendment and cancellation rate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Amend-and-cancel is the cheapest way to reprice a trade after the fact, and the standard way a fictitious deal is unwound once it has served its purpose.</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14 amendments and 2 cancellations in one session — 60.8× this trader's own rate</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Amendment log — field, old, new, time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audit</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Cancellation timestamp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audit</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175 alerts across 58 traders  ·  45 upheld as suspicious or escalated  ·  72%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TS-04  </w:t>
      </w:r>
      <w:r>
        <w:rPr>
          <w:rFonts w:ascii="Calibri" w:cs="Calibri" w:eastAsia="Calibri" w:hAnsi="Calibri"/>
          <w:b/>
          <w:bCs/>
          <w:i w:val="false"/>
          <w:iCs w:val="false"/>
          <w:caps w:val="false"/>
          <w:color w:val="1B2430"/>
          <w:sz w:val="26"/>
          <w:szCs w:val="26"/>
        </w:rPr>
        <w:t xml:space="preserve">Wash trade — offsetting pair</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MARKET CONDUCT</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8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Equal and opposite trades by the same trader in the same instrument with the same counterparty, close in time, leaving no net risk.</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same trader, opposite direction, same instrument, notional match within 1%, executed &lt;60 min apart, |net P&amp;L| &lt; $5k</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paired legs</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Wash trades create volume and price prints without economic purpose — used to inflate turnover, generate fictitious commission, or paint a market level.</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Equal and opposite Equity Swap pair with Lattice Prime Brokerage 29 minutes apart, no net risk</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82 alerts across 30 traders  ·  55 upheld as suspicious or escalated  ·  29%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TS-05  </w:t>
      </w:r>
      <w:r>
        <w:rPr>
          <w:rFonts w:ascii="Calibri" w:cs="Calibri" w:eastAsia="Calibri" w:hAnsi="Calibri"/>
          <w:b/>
          <w:bCs/>
          <w:i w:val="false"/>
          <w:iCs w:val="false"/>
          <w:caps w:val="false"/>
          <w:color w:val="1B2430"/>
          <w:sz w:val="26"/>
          <w:szCs w:val="26"/>
        </w:rPr>
        <w:t xml:space="preserve">Circular / round-trip trading</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MARKET CONDUCT</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7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Risk that leaves one trader's book and returns to it through a chain of counterparties within days, at a matching size.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≥3 legs by the same trader, same instrument, notional match within 2%, chain closes within 5 business days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book, opening and closing position</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 round trip disguises the origin of a position or a funding transaction, and can move value to an intermediary that has no commercial role.</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3-leg round trip in MSCI Asia ex-J Futures closing within 2 business days and no net position change</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Business-day and holiday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Reference data</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52 alerts across 15 traders  ·  41 upheld as suspicious or escalated  ·  16%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TS-06  </w:t>
      </w:r>
      <w:r>
        <w:rPr>
          <w:rFonts w:ascii="Calibri" w:cs="Calibri" w:eastAsia="Calibri" w:hAnsi="Calibri"/>
          <w:b/>
          <w:bCs/>
          <w:i w:val="false"/>
          <w:iCs w:val="false"/>
          <w:caps w:val="false"/>
          <w:color w:val="1B2430"/>
          <w:sz w:val="26"/>
          <w:szCs w:val="26"/>
        </w:rPr>
        <w:t xml:space="preserve">Ticket splitting below the trader's authorisation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LIMITS &amp; CONTROLS</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7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One economic trade broken into several tickets that each sit just under this trader's personal authorisation threshold.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≥3 tickets, same instrument, each 90–100% of this trader's own ticket authorisation, all within 60 min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ticket authorisation</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Splitting defeats the four-eyes check. The aggregate exposure is approved by nobody, and the limit that was defeated belongs to the individual, not the desk.</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5 tickets of FX Forward each just under this trader's own $40m authorisation, $190m in 28 minutes</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ticket authorisation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Front-office mandate register</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Supervisor and delegation record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109 alerts across 47 traders  ·  47 upheld as suspicious or escalated  ·  55% of dispositioned alerts explained</w:t>
      </w:r>
    </w:p>
    <w:p>
      <w:pPr>
        <w:keepNext w:val="false"/>
        <w:keepLines w:val="false"/>
        <w:spacing w:after="120" w:before="0" w:line="264"/>
      </w:pPr>
      <w:r>
        <w:r>
          <w:br w:type="page"/>
        </w:r>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TS-07  </w:t>
      </w:r>
      <w:r>
        <w:rPr>
          <w:rFonts w:ascii="Calibri" w:cs="Calibri" w:eastAsia="Calibri" w:hAnsi="Calibri"/>
          <w:b/>
          <w:bCs/>
          <w:i w:val="false"/>
          <w:iCs w:val="false"/>
          <w:caps w:val="false"/>
          <w:color w:val="1B2430"/>
          <w:sz w:val="26"/>
          <w:szCs w:val="26"/>
        </w:rPr>
        <w:t xml:space="preserve">Trading outside the trader's approved products</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LIMITS &amp; CONTROLS</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7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product booked that does not appear on this trader's own approved product list, whether or not the desk is signed off for it.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product ∉ this trader's own approved product list AND no personal mandate exception on file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approved product list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Unmandated products are unhedged, unmodelled and often unmonitored — the classic route by which a small position becomes an unreported one. A desk sign-off is not an individual sign-off.</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FRA booked by Rohan Mistry, which is not on their own approved product list</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product authorisation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Front-office mandate register</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Desk / reporting 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book</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114 alerts across 41 traders  ·  26 upheld as suspicious or escalated  ·  75%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TS-08  </w:t>
      </w:r>
      <w:r>
        <w:rPr>
          <w:rFonts w:ascii="Calibri" w:cs="Calibri" w:eastAsia="Calibri" w:hAnsi="Calibri"/>
          <w:b/>
          <w:bCs/>
          <w:i w:val="false"/>
          <w:iCs w:val="false"/>
          <w:caps w:val="false"/>
          <w:color w:val="1B2430"/>
          <w:sz w:val="26"/>
          <w:szCs w:val="26"/>
        </w:rPr>
        <w:t xml:space="preserve">Booking outside the trader's own hours</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BOOKING INTEGRITY</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8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Execution or booking outside the window this trader normally works, at a weekend, or on a local holiday.</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booking timestamp outside the trader's own execution-time distribution (own mean ±2.5σ), or on a weekend / holiday calendar date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execution-time distribution</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Out-of-hours activity happens without supervision, without a live price feed to check against, and often without a middle-office reviewer.</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FX Swap booked at 03:05 London — 2.6σ outside this trader's own working window</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Capture timestamp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Desk hours / trader working pattern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 · derived baseline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Business-day and holiday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216 alerts across 58 traders  ·  59 upheld as suspicious or escalated  ·  71% of dispositioned alerts explained</w:t>
      </w:r>
    </w:p>
    <w:p>
      <w:pPr>
        <w:keepNext w:val="false"/>
        <w:keepLines w:val="false"/>
        <w:spacing w:after="120" w:before="0" w:line="264"/>
      </w:pPr>
      <w:r>
        <w:r>
          <w:br w:type="page"/>
        </w:r>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TS-09  </w:t>
      </w:r>
      <w:r>
        <w:rPr>
          <w:rFonts w:ascii="Calibri" w:cs="Calibri" w:eastAsia="Calibri" w:hAnsi="Calibri"/>
          <w:b/>
          <w:bCs/>
          <w:i w:val="false"/>
          <w:iCs w:val="false"/>
          <w:caps w:val="false"/>
          <w:color w:val="1B2430"/>
          <w:sz w:val="26"/>
          <w:szCs w:val="26"/>
        </w:rPr>
        <w:t xml:space="preserve">Period-end mark manipulation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9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Off-market prints by one trader concentrated on a valuation date, reversing shortly after the books close.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≥2 trades &gt;20 bps off mid on a month-end valuation date by the same trader, with reversal within 3 business days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book across the valuation date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Marks set on a valuation date determine reported P&amp;L, capital and pay. Reversal straight afterwards is the signature that the mark, not the trade, was the objective.</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4 one-sided off-market marks on the month-end valuation date, reversed 3 business days later</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Reporting-period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Finance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Independent price verification marks</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62 alerts across 23 traders  ·  56 upheld as suspicious or escalated  ·  7% of dispositioned alerts explained</w:t>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TS-10  </w:t>
      </w:r>
      <w:r>
        <w:rPr>
          <w:rFonts w:ascii="Calibri" w:cs="Calibri" w:eastAsia="Calibri" w:hAnsi="Calibri"/>
          <w:b/>
          <w:bCs/>
          <w:i w:val="false"/>
          <w:iCs w:val="false"/>
          <w:caps w:val="false"/>
          <w:color w:val="1B2430"/>
          <w:sz w:val="26"/>
          <w:szCs w:val="26"/>
        </w:rPr>
        <w:t xml:space="preserve">Marking the close / fixing window concentration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MARKET CONDUCT</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8 FIELDS FROM 7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disproportionate share of a trader's own daily volume executed inside the benchmark fixing window.</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volume inside the applicable fixing window for the pair (WM/R 16:00 London — five minutes for majors, one for the rest — or the local fix) &gt; 40% of this trader's daily volume in that pair, and one-directional</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daily volume in the pair</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Concentrating one-way flow into the fix moves the published benchmark that thousands of other contracts settle against.</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46% of the day's volume executed one-way inside the 16:00 benchmark window</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Published benchmark fixing</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Benchmark administrator</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72 alerts across 13 traders  ·  52 upheld as suspicious or escalated  ·  20% of dispositioned alerts explained</w:t>
      </w:r>
    </w:p>
    <w:p>
      <w:pPr>
        <w:keepNext w:val="false"/>
        <w:keepLines w:val="false"/>
        <w:spacing w:after="120" w:before="0" w:line="264"/>
      </w:pPr>
      <w:r>
        <w:r>
          <w:br w:type="page"/>
        </w:r>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TS-11  </w:t>
      </w:r>
      <w:r>
        <w:rPr>
          <w:rFonts w:ascii="Calibri" w:cs="Calibri" w:eastAsia="Calibri" w:hAnsi="Calibri"/>
          <w:b/>
          <w:bCs/>
          <w:i w:val="false"/>
          <w:iCs w:val="false"/>
          <w:caps w:val="false"/>
          <w:color w:val="1B2430"/>
          <w:sz w:val="26"/>
          <w:szCs w:val="26"/>
        </w:rPr>
        <w:t xml:space="preserve">Front-running client flow</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CLIENT CONDUCT</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9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house trade in the same instrument and direction placed minutes ahead of a large client order handled by the same trader.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house trade same instrument &amp; direction, 0–15 min before a client order ≥5× this trader's median ticket, house position profitable on the client print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order book and median ticket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The client's own order pays for the profit. This is a direct breach of the duty of best execution and of the conflicts policy.</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House FX Swap position taken 6 minutes ahead of a $58m client order in the same direction</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order record and timestamp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Order management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Order log — placed, amended, pulled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Order management system</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58 alerts across 22 traders  ·  49 upheld as suspicious or escalated  ·  13%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TS-12  </w:t>
      </w:r>
      <w:r>
        <w:rPr>
          <w:rFonts w:ascii="Calibri" w:cs="Calibri" w:eastAsia="Calibri" w:hAnsi="Calibri"/>
          <w:b/>
          <w:bCs/>
          <w:i w:val="false"/>
          <w:iCs w:val="false"/>
          <w:caps w:val="false"/>
          <w:color w:val="1B2430"/>
          <w:sz w:val="26"/>
          <w:szCs w:val="26"/>
        </w:rPr>
        <w:t xml:space="preserve">Intraday limit breach with end-of-day flattening</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LIMITS &amp; CONTROLS</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8 FIELDS FROM 7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position taken well beyond the trader's own limit during the session and closed before the end-of-day risk snapshot.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peak intraday position &gt; 130% of this trader's own position limit, built from tickets that each stay inside their ticket authorisation, AND end-of-day position &lt; 25% of the limit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position limit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The snapshot the risk report is built from never sees the exposure. The bank carries risk it does not know it has.</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Position peaked at 155% of this trader's own limit intraday and was flattened before the end-of-day snapshot</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Intraday position snapshots</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Risk engine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End-of-day position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Risk engine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position limit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risk limits</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ticket authorisation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Front-office mandate register</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62 alerts across 20 traders  ·  38 upheld as suspicious or escalated  ·  33%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TS-13  </w:t>
      </w:r>
      <w:r>
        <w:rPr>
          <w:rFonts w:ascii="Calibri" w:cs="Calibri" w:eastAsia="Calibri" w:hAnsi="Calibri"/>
          <w:b/>
          <w:bCs/>
          <w:i w:val="false"/>
          <w:iCs w:val="false"/>
          <w:caps w:val="false"/>
          <w:color w:val="1B2430"/>
          <w:sz w:val="26"/>
          <w:szCs w:val="26"/>
        </w:rPr>
        <w:t xml:space="preserve">P&amp;L outlier versus own volatility</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6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daily P&amp;L far outside the trader's own recent distribution, unexplained by market moves or volume.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|daily P&amp;L| z-score &gt; 3.0 against this trader's own trailing 60-day distribution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trailing 60-day P&amp;L distribution</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Unusual profit is as informative as unusual loss: both suggest the position or the valuation is not what it is reported to be.</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Daily P&amp;L of $196k sits 3.8σ outside this trader's own 60-day distribution</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Daily P&amp;L by trader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134 alerts across 53 traders  ·  44 upheld as suspicious or escalated  ·  65% of dispositioned alerts explained</w:t>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TS-14  </w:t>
      </w:r>
      <w:r>
        <w:rPr>
          <w:rFonts w:ascii="Calibri" w:cs="Calibri" w:eastAsia="Calibri" w:hAnsi="Calibri"/>
          <w:b/>
          <w:bCs/>
          <w:i w:val="false"/>
          <w:iCs w:val="false"/>
          <w:caps w:val="false"/>
          <w:color w:val="1B2430"/>
          <w:sz w:val="26"/>
          <w:szCs w:val="26"/>
        </w:rPr>
        <w:t xml:space="preserve">Loss parking via internal book transfer</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8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losing position moved off the trader's own book to an internal warehouse before a reporting date and returned shortly after.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internal transfer out of the trader's book within 3 days before period end, reversed within 10 days, same instrument and size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book across the reporting date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Parking removes a loss from the reported book without removing it from the bank. It is concealment, not risk management.</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$29m moved to PROP-LEGACY days before month end and returned unchanged, carrying -$2.3m of loss</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book</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Reporting-period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Finance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45 alerts across 17 traders  ·  41 upheld as suspicious or escalated  ·  7%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TS-15  </w:t>
      </w:r>
      <w:r>
        <w:rPr>
          <w:rFonts w:ascii="Calibri" w:cs="Calibri" w:eastAsia="Calibri" w:hAnsi="Calibri"/>
          <w:b/>
          <w:bCs/>
          <w:i w:val="false"/>
          <w:iCs w:val="false"/>
          <w:caps w:val="false"/>
          <w:color w:val="1B2430"/>
          <w:sz w:val="26"/>
          <w:szCs w:val="26"/>
        </w:rPr>
        <w:t xml:space="preserve">Off-market volatility on FX options</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PRICING</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8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An option priced with an implied volatility away from the official surface for that pair and tenor.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|quoted vol − the surface for that pair and tenor on the trade date| &gt; 2.0 vols, on a notional &gt; 2× this trader's median ticket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published surface on the day; size scaled to the trader's own median ticket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Volatility is the price in an options book. A vol away from the surface transfers value on day one and distorts every subsequent revaluation.</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FX Variance Swap priced 2.8 vols away from the official surface on $9.7m</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Quoted implied volatility</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Volatility surface by pair and tenor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official surface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Tenor / maturity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95 alerts across 25 traders  ·  39 upheld as suspicious or escalated  ·  57%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TS-16  </w:t>
      </w:r>
      <w:r>
        <w:rPr>
          <w:rFonts w:ascii="Calibri" w:cs="Calibri" w:eastAsia="Calibri" w:hAnsi="Calibri"/>
          <w:b/>
          <w:bCs/>
          <w:i w:val="false"/>
          <w:iCs w:val="false"/>
          <w:caps w:val="false"/>
          <w:color w:val="1B2430"/>
          <w:sz w:val="26"/>
          <w:szCs w:val="26"/>
        </w:rPr>
        <w:t xml:space="preserve">Internal transfer at an off-market price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9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An internal booking out of the trader's own book into another of the bank's books, priced away from the market.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internal counterparty AND |px − mid| &gt; 60% of the instrument's external materiality threshold AND P&amp;L effect &gt; $150k</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instrument's own spread, tightened because an internal price faces no counterparty</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No external counterparty means no market discipline on the price. Value simply moves between books — and between the people paid on them.</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$120k of P&amp;L moved to CVA-HEDGE through an internal transfer priced 63 bps off mid</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Prevailing bid / offer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book</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49 alerts across 19 traders  ·  31 upheld as suspicious or escalated  ·  28% of dispositioned alerts explained</w:t>
      </w:r>
    </w:p>
    <w:p>
      <w:pPr>
        <w:keepNext w:val="false"/>
        <w:keepLines w:val="false"/>
        <w:spacing w:after="120" w:before="0" w:line="264"/>
      </w:pPr>
      <w:r>
        <w:r>
          <w:br w:type="page"/>
        </w:r>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TS-17  </w:t>
      </w:r>
      <w:r>
        <w:rPr>
          <w:rFonts w:ascii="Calibri" w:cs="Calibri" w:eastAsia="Calibri" w:hAnsi="Calibri"/>
          <w:b/>
          <w:bCs/>
          <w:i w:val="false"/>
          <w:iCs w:val="false"/>
          <w:caps w:val="false"/>
          <w:color w:val="1B2430"/>
          <w:sz w:val="26"/>
          <w:szCs w:val="26"/>
        </w:rPr>
        <w:t xml:space="preserve">Settlement instruction changed after execution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SETTLEMENT</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8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Standing settlement instructions amended after the trade was struck, redirecting the payment.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SSI amended after execution timestamp AND destination bank or country differs from the counterparty static record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Counterparty static record</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This is the payment-diversion pattern. The trade is genuine; the money goes somewhere else.</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Settlement instructions redirected to Panama 2h after execution on a $52m FX Spot</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Standing settlement instructions</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Settlement static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static record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Client 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Amendment log — field, old, new, time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audit</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54 alerts across 16 traders  ·  43 upheld as suspicious or escalated  ·  16%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TS-18  </w:t>
      </w:r>
      <w:r>
        <w:rPr>
          <w:rFonts w:ascii="Calibri" w:cs="Calibri" w:eastAsia="Calibri" w:hAnsi="Calibri"/>
          <w:b/>
          <w:bCs/>
          <w:i w:val="false"/>
          <w:iCs w:val="false"/>
          <w:caps w:val="false"/>
          <w:color w:val="1B2430"/>
          <w:sz w:val="26"/>
          <w:szCs w:val="26"/>
        </w:rPr>
        <w:t xml:space="preserve">Repo roll concealing reporting-date balance sheet</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FINANCING</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8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Large repo financing on one trader's book maturing immediately before a reporting date and re-struck immediately after.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repo &gt; 4× this trader's median financing ticket maturing within 2 business days before a quarter end and re-opened within 3 days after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financing book across the reporting date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The balance sheet is reported on one date. Financing timed around that date reports a leverage position the bank does not actually run.</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$496m of repo funding matured just before the quarter end and was re-struck days later</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Tenor / maturity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Value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Reporting-period calendar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Finance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41 alerts across 2 traders  ·  37 upheld as suspicious or escalated  ·  10% of dispositioned alerts explained</w:t>
      </w:r>
    </w:p>
    <w:p>
      <w:pPr>
        <w:keepNext w:val="false"/>
        <w:keepLines w:val="false"/>
        <w:spacing w:after="120" w:before="0" w:line="264"/>
      </w:pPr>
      <w:r>
        <w:r>
          <w:br w:type="page"/>
        </w:r>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TS-19  </w:t>
      </w:r>
      <w:r>
        <w:rPr>
          <w:rFonts w:ascii="Calibri" w:cs="Calibri" w:eastAsia="Calibri" w:hAnsi="Calibri"/>
          <w:b/>
          <w:bCs/>
          <w:i w:val="false"/>
          <w:iCs w:val="false"/>
          <w:caps w:val="false"/>
          <w:color w:val="1B2430"/>
          <w:sz w:val="26"/>
          <w:szCs w:val="26"/>
        </w:rPr>
        <w:t xml:space="preserve">Trading during mandatory block leave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LIMITS &amp; CONTROLS</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7 FIELDS FROM 3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Deals booked under a trader's ID inside their own mandatory two-week block-leave window.</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any trade booked under a trader's ID between the start and end of that trader's declared block leave, with no delegation record covering the booking</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declared leave window</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Block leave exists precisely so that a position nobody else can explain has to surface. Trading through it defeats the only control designed to find concealment.</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2 deals totalling $47m booked under Rohan Mistry's ID during mandatory block leave</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Block-leave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channel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Supervisor and delegation record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37 alerts across 12 traders  ·  36 upheld as suspicious or escalated  ·  3% of dispositioned alerts explained</w:t>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TS-20  </w:t>
      </w:r>
      <w:r>
        <w:rPr>
          <w:rFonts w:ascii="Calibri" w:cs="Calibri" w:eastAsia="Calibri" w:hAnsi="Calibri"/>
          <w:b/>
          <w:bCs/>
          <w:i w:val="false"/>
          <w:iCs w:val="false"/>
          <w:caps w:val="false"/>
          <w:color w:val="1B2430"/>
          <w:sz w:val="26"/>
          <w:szCs w:val="26"/>
        </w:rPr>
        <w:t xml:space="preserve">Positioning ahead of a market announcement</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INFORMATION MISUSE</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9 FIELDS FROM 7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Protection bought or risk reversed in a single name shortly before an announcement affecting that name.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directional position ≥$10m in a name, 1–5 business days before a scheduled announcement, mark-to-market gain &gt;$400k on the news, no prior activity by this trader in the name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6-month history in the name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Trading ahead of information the market does not have is market abuse. The pattern is a position that is early, one-directional, and immediately profitable.</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Sell $90m of Halcyon Airlines risk built 5 days before profit warning and covenant waiver request, gaining $3.9m</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Announcement and corporate-action calendar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events</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Business-day and holiday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Reference data</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45 alerts across 16 traders  ·  37 upheld as suspicious or escalated  ·  16%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TS-21  </w:t>
      </w:r>
      <w:r>
        <w:rPr>
          <w:rFonts w:ascii="Calibri" w:cs="Calibri" w:eastAsia="Calibri" w:hAnsi="Calibri"/>
          <w:b/>
          <w:bCs/>
          <w:i w:val="false"/>
          <w:iCs w:val="false"/>
          <w:caps w:val="false"/>
          <w:color w:val="1B2430"/>
          <w:sz w:val="26"/>
          <w:szCs w:val="26"/>
        </w:rPr>
        <w:t xml:space="preserve">Off-market forward points</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PRICING</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9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forward or swap struck with forward points away from the interest-rate-implied curve for that pair and tenor.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|traded fwd points − curve-implied points| &gt; 18 bps of the outright AND notional &gt; 2× this trader's median ticket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Curve-implied points; size scaled to the trader's own median ticket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The spot leg is checked by everyone; the points leg is checked by almost nobody. It is the quietest place on an FX ticket to move value.</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FX Swap points struck 35 bps off the curve while the spot leg printed on market</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Rate and forward-points curve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curve service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Tenor / maturity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70 alerts across 32 traders  ·  32 upheld as suspicious or escalated  ·  52%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TS-22  </w:t>
      </w:r>
      <w:r>
        <w:rPr>
          <w:rFonts w:ascii="Calibri" w:cs="Calibri" w:eastAsia="Calibri" w:hAnsi="Calibri"/>
          <w:b/>
          <w:bCs/>
          <w:i w:val="false"/>
          <w:iCs w:val="false"/>
          <w:caps w:val="false"/>
          <w:color w:val="1B2430"/>
          <w:sz w:val="26"/>
          <w:szCs w:val="26"/>
        </w:rPr>
        <w:t xml:space="preserve">Persistent price improvement to one counterparty</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PRICING</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9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trader repeatedly filling one counterparty on the better side of mid while the rest of their own book prints inside the spread.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≥8 trades with one counterparty over 20 business days, mean execution favouring that counterparty by &gt;6 bps, against &lt;1 bp across the trader's other flow</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execution quality on the rest of their book</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No single fill breaches anything. The pattern is the finding: value flowing consistently one way, to one name, from one trader.</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11 fills to Verandah Holdings Pte averaging 13.4 bps in their favour while the rest of this trader's book printed inside the spread</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Prevailing bid / offer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Related-party register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Compliance — conflicts register</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41 alerts across 17 traders  ·  28 upheld as suspicious or escalated  ·  28%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TS-23  </w:t>
      </w:r>
      <w:r>
        <w:rPr>
          <w:rFonts w:ascii="Calibri" w:cs="Calibri" w:eastAsia="Calibri" w:hAnsi="Calibri"/>
          <w:b/>
          <w:bCs/>
          <w:i w:val="false"/>
          <w:iCs w:val="false"/>
          <w:caps w:val="false"/>
          <w:color w:val="1B2430"/>
          <w:sz w:val="26"/>
          <w:szCs w:val="26"/>
        </w:rPr>
        <w:t xml:space="preserve">Off-market NDF fixing rate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PRICING</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7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non-deliverable forward settled against a rate away from the published official fixing for the pair.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|settlement rate − published fixing| &gt; 20 bps on an NDF, with the difference in the trader's own favour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Published official fixing for the pair</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An NDF never delivers: the fixing is the entire economics. A rate chosen rather than observed is a payment decided by the trader.</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NDF cash-settled 103 bps away from the published Reuters SPOT fixing</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Published benchmark fixing</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Benchmark administrator</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Tenor / maturity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Value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33 alerts across 2 traders  ·  26 upheld as suspicious or escalated  ·  13%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TS-24  </w:t>
      </w:r>
      <w:r>
        <w:rPr>
          <w:rFonts w:ascii="Calibri" w:cs="Calibri" w:eastAsia="Calibri" w:hAnsi="Calibri"/>
          <w:b/>
          <w:bCs/>
          <w:i w:val="false"/>
          <w:iCs w:val="false"/>
          <w:caps w:val="false"/>
          <w:color w:val="1B2430"/>
          <w:sz w:val="26"/>
          <w:szCs w:val="26"/>
        </w:rPr>
        <w:t xml:space="preserve">Execution at the session extreme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PRICING</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8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Fills clustered at the best price of the trader's own day — the high when selling, the low when buying — beyond what timing luck explains.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≥4 trades in a session priced within 2 bps of the day's extreme in the trader's favour, against an expected ≤1 for that trader's ticket count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intraday range and ticket count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Consistently perfect timing is either a pricing feed being chosen after the fact, or a timestamp being written after the fact.</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5 fills placed within 2 bps of the day's best price for this trader, against an expected 1</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Intraday high / low</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82 alerts across 40 traders  ·  24 upheld as suspicious or escalated  ·  69% of dispositioned alerts explained</w:t>
      </w:r>
    </w:p>
    <w:p>
      <w:pPr>
        <w:keepNext w:val="false"/>
        <w:keepLines w:val="false"/>
        <w:spacing w:after="120" w:before="0" w:line="264"/>
      </w:pPr>
      <w:r>
        <w:r>
          <w:br w:type="page"/>
        </w:r>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TS-25  </w:t>
      </w:r>
      <w:r>
        <w:rPr>
          <w:rFonts w:ascii="Calibri" w:cs="Calibri" w:eastAsia="Calibri" w:hAnsi="Calibri"/>
          <w:b/>
          <w:bCs/>
          <w:i w:val="false"/>
          <w:iCs w:val="false"/>
          <w:caps w:val="false"/>
          <w:color w:val="1B2430"/>
          <w:sz w:val="26"/>
          <w:szCs w:val="26"/>
        </w:rPr>
        <w:t xml:space="preserve">Trade cancelled minutes after execution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BOOKING INTEGRITY</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9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Deals booked and pulled within minutes, before the position reaches the intraday risk run.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cancellation &lt; 15 min after capture, ≥3 occurrences by the same trader in one session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cancellation rate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 trade that exists only between two risk runs still moved a price, still showed a counterparty a level, and still left no trace on the position.</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5 deals booked and cancelled within minutes, none of them reaching an intraday risk run</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Cancellation timestamp</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audit</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Capture timestamp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status</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119 alerts across 50 traders  ·  29 upheld as suspicious or escalated  ·  75%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TS-26  </w:t>
      </w:r>
      <w:r>
        <w:rPr>
          <w:rFonts w:ascii="Calibri" w:cs="Calibri" w:eastAsia="Calibri" w:hAnsi="Calibri"/>
          <w:b/>
          <w:bCs/>
          <w:i w:val="false"/>
          <w:iCs w:val="false"/>
          <w:caps w:val="false"/>
          <w:color w:val="1B2430"/>
          <w:sz w:val="26"/>
          <w:szCs w:val="26"/>
        </w:rPr>
        <w:t xml:space="preserve">Cancellation after value date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BOOKING INTEGRITY</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8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deal cancelled after its value date has passed, when settlement should already have occurred.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cancellation timestamp &gt; value date AND the deal was previously confirmed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Settlement calendar for the product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Either the cash moved and the record now says it did not, or the trade was never real. Both need an answer.</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$12m FX Spot cancelled 8 days after it should already have settled</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Cancellation timestamp</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audit</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Value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Confirmation status and timestamp</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Confirmations / matching</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status</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Settlement accounts and amounts</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Settlement / nostro</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12 traders  ·  19 upheld as suspicious or escalated  ·  34%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TS-27  </w:t>
      </w:r>
      <w:r>
        <w:rPr>
          <w:rFonts w:ascii="Calibri" w:cs="Calibri" w:eastAsia="Calibri" w:hAnsi="Calibri"/>
          <w:b/>
          <w:bCs/>
          <w:i w:val="false"/>
          <w:iCs w:val="false"/>
          <w:caps w:val="false"/>
          <w:color w:val="1B2430"/>
          <w:sz w:val="26"/>
          <w:szCs w:val="26"/>
        </w:rPr>
        <w:t xml:space="preserve">Economic terms amended after execution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BOOKING INTEGRITY</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9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Price, notional, tenor or value date changed after capture — an economic amendment, not a static-data correction.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amendment touches price, notional, tenor or value date more than 60 min after capture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Amendment field register</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Static-data fixes are routine. Economic fields are the trade. Changing them after the fact rewrites what was agreed.</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value date on a $16m FX Digital Option changed 47h after capture, worth $7k</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Amendment log — field, old, new, time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audit</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Capture timestamp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Tenor / maturity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Value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Confirmation status and timestamp</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Confirmations / matching</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74 alerts across 38 traders  ·  27 upheld as suspicious or escalated  ·  61%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TS-28  </w:t>
      </w:r>
      <w:r>
        <w:rPr>
          <w:rFonts w:ascii="Calibri" w:cs="Calibri" w:eastAsia="Calibri" w:hAnsi="Calibri"/>
          <w:b/>
          <w:bCs/>
          <w:i w:val="false"/>
          <w:iCs w:val="false"/>
          <w:caps w:val="false"/>
          <w:color w:val="1B2430"/>
          <w:sz w:val="26"/>
          <w:szCs w:val="26"/>
        </w:rPr>
        <w:t xml:space="preserve">Booking burst</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BOOKING INTEGRITY</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8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dense cluster of tickets in a very short window, far beyond this trader's own normal booking cadence.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≥8 tickets within 10 minutes by one trader, &gt; 4× that trader's own 90-day peak ten-minute rate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booking cadence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Bursts are how a batch of deals is entered from a list rather than executed one at a time — and a list is written somewhere before it is booked.</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15 tickets booked inside ten minutes — 7.5× this trader's own peak booking rate</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Capture timestamp</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channel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103 alerts across 44 traders  ·  31 upheld as suspicious or escalated  ·  68%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TS-29  </w:t>
      </w:r>
      <w:r>
        <w:rPr>
          <w:rFonts w:ascii="Calibri" w:cs="Calibri" w:eastAsia="Calibri" w:hAnsi="Calibri"/>
          <w:b/>
          <w:bCs/>
          <w:i w:val="false"/>
          <w:iCs w:val="false"/>
          <w:caps w:val="false"/>
          <w:color w:val="1B2430"/>
          <w:sz w:val="26"/>
          <w:szCs w:val="26"/>
        </w:rPr>
        <w:t xml:space="preserve">Booking to a book the trader does not own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BOOKING INTEGRITY</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8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Deals directed to an internal warehouse or to another trader's book instead of the trader's own.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booking book ∉ this trader's own book register AND no delegation record on file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book register</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Risk booked somewhere else is risk the trader's own limits, P&amp;L and supervisor never see.</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$54m of FX Vanilla Option booked by Marcus Vellacourt into D3-BK09, not their own book</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book</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book ownership and delegation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Front-office mandate register</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Desk / reporting 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Supervisor and delegation record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33 alerts across 15 traders  ·  21 upheld as suspicious or escalated  ·  30% of dispositioned alerts explained</w:t>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TS-30  </w:t>
      </w:r>
      <w:r>
        <w:rPr>
          <w:rFonts w:ascii="Calibri" w:cs="Calibri" w:eastAsia="Calibri" w:hAnsi="Calibri"/>
          <w:b/>
          <w:bCs/>
          <w:i w:val="false"/>
          <w:iCs w:val="false"/>
          <w:caps w:val="false"/>
          <w:color w:val="1B2430"/>
          <w:sz w:val="26"/>
          <w:szCs w:val="26"/>
        </w:rPr>
        <w:t xml:space="preserve">Layering — cancel-to-trade ratio</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MARKET CONDUCT</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9 FIELDS FROM 7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Orders placed and pulled on one side at a rate this trader's own execution history does not support.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cancel-to-trade ratio &gt; 20:1 in a session on one venue, AND the cancelled orders resting on the opposite side to the fills and pulled within seconds of them, against a trader baseline below 6:1</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cancel-to-trade ratio</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Orders with no intention to trade exist to show the market a depth that is not there. That is the definition of a misleading signal. The ratio on its own is only a screen — what separates layering from ordinary quoting is that the cancelled side is the side the trader never wanted filled.</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45:1 cancel-to-trade on the algo channel against this trader's own 4.0:1 baseline</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Order log — placed, amended, pulled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Order management system</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Cancellation timestamp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audit</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venue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channel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37 alerts across 19 traders  ·  30 upheld as suspicious or escalated  ·  14% of dispositioned alerts explained</w:t>
      </w:r>
    </w:p>
    <w:p>
      <w:pPr>
        <w:keepNext w:val="false"/>
        <w:keepLines w:val="false"/>
        <w:spacing w:after="120" w:before="0" w:line="264"/>
      </w:pPr>
      <w:r>
        <w:r>
          <w:br w:type="page"/>
        </w:r>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TS-31  </w:t>
      </w:r>
      <w:r>
        <w:rPr>
          <w:rFonts w:ascii="Calibri" w:cs="Calibri" w:eastAsia="Calibri" w:hAnsi="Calibri"/>
          <w:b/>
          <w:bCs/>
          <w:i w:val="false"/>
          <w:iCs w:val="false"/>
          <w:caps w:val="false"/>
          <w:color w:val="1B2430"/>
          <w:sz w:val="26"/>
          <w:szCs w:val="26"/>
        </w:rPr>
        <w:t xml:space="preserve">Momentum ignition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MARKET CONDUCT</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9 FIELDS FROM 7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rapid burst of one-way prints that moves the level, followed by the same trader reversing into the move.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≥5 same-direction trades within 6 min moving the mid &gt;8 bps, reversed by the same trader within 30 min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prints, in both directions</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The first trades pay for the move; the reversal collects it. Only looking at one trader's own sequence shows the shape.</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8 one-way prints moved the mid 14 bps and were reversed 27 minutes later for $62k</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Order log — placed, amended, pulled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Order management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venue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33 alerts across 9 traders  ·  27 upheld as suspicious or escalated  ·  13%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TS-32  </w:t>
      </w:r>
      <w:r>
        <w:rPr>
          <w:rFonts w:ascii="Calibri" w:cs="Calibri" w:eastAsia="Calibri" w:hAnsi="Calibri"/>
          <w:b/>
          <w:bCs/>
          <w:i w:val="false"/>
          <w:iCs w:val="false"/>
          <w:caps w:val="false"/>
          <w:color w:val="1B2430"/>
          <w:sz w:val="26"/>
          <w:szCs w:val="26"/>
        </w:rPr>
        <w:t xml:space="preserve">Closing-price influence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MARKET CONDUCT</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8 FIELDS FROM 7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One-way volume concentrated into the final minutes of the trader's own session, outside any benchmark window.</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&gt; 35% of this trader's daily volume in the last 15 minutes of their own session, one-directional</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daily volume and session hours</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The closing level marks the book. Volume placed to set it, rather than to trade at it, is a valuation decision dressed as execution.</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66% of this trader's day executed one-way into their own close, moving the mid 6 bps</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Desk hours / trader working pattern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 · derived baseline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62 alerts across 28 traders  ·  28 upheld as suspicious or escalated  ·  52%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TS-33  </w:t>
      </w:r>
      <w:r>
        <w:rPr>
          <w:rFonts w:ascii="Calibri" w:cs="Calibri" w:eastAsia="Calibri" w:hAnsi="Calibri"/>
          <w:b/>
          <w:bCs/>
          <w:i w:val="false"/>
          <w:iCs w:val="false"/>
          <w:caps w:val="false"/>
          <w:color w:val="1B2430"/>
          <w:sz w:val="26"/>
          <w:szCs w:val="26"/>
        </w:rPr>
        <w:t xml:space="preserve">Client cross at an off-market price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MARKET CONDUCT</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9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Two client orders crossed by the same trader at a level that favours one side.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matched buy and sell with two client counterparties within 5 min, crossed further from mid than 45% of the instrument's materiality threshold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instrument's own spread, on the trader's own matched pair</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 cross is legitimate. A cross away from mid takes value from one client and hands it to another, with the trader choosing which.</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Two client orders crossed by Felicity Zhang at 45 bps off mid, moving $87k between them</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Prevailing bid / offer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Related-party register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Compliance — conflicts register</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33 alerts across 15 traders  ·  21 upheld as suspicious or escalated  ·  32%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TS-34  </w:t>
      </w:r>
      <w:r>
        <w:rPr>
          <w:rFonts w:ascii="Calibri" w:cs="Calibri" w:eastAsia="Calibri" w:hAnsi="Calibri"/>
          <w:b/>
          <w:bCs/>
          <w:i w:val="false"/>
          <w:iCs w:val="false"/>
          <w:caps w:val="false"/>
          <w:color w:val="1B2430"/>
          <w:sz w:val="26"/>
          <w:szCs w:val="26"/>
        </w:rPr>
        <w:t xml:space="preserve">Threshold gaming</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LIMITS &amp; CONTROLS</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6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Ticket sizes and deviations that sit persistently just inside this trader's own alerting thresholds.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≥10 trades in 20 business days at 90–99.5% of this trader's own ticket authorisation or of a rule threshold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This trader's own thresholds</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Sitting just under a limit once is coincidence. Doing it ten times means the limit is known and is being worked to.</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11 tickets sized between 91% and 98% of this trader's own authorisation, and none above it</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ticket authorisation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Front-office mandate register</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70 alerts across 33 traders  ·  30 upheld as suspicious or escalated  ·  55% of dispositioned alerts explained</w:t>
      </w:r>
    </w:p>
    <w:p>
      <w:pPr>
        <w:keepNext w:val="false"/>
        <w:keepLines w:val="false"/>
        <w:spacing w:after="120" w:before="0" w:line="264"/>
      </w:pPr>
      <w:r>
        <w:r>
          <w:br w:type="page"/>
        </w:r>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TS-35  </w:t>
      </w:r>
      <w:r>
        <w:rPr>
          <w:rFonts w:ascii="Calibri" w:cs="Calibri" w:eastAsia="Calibri" w:hAnsi="Calibri"/>
          <w:b/>
          <w:bCs/>
          <w:i w:val="false"/>
          <w:iCs w:val="false"/>
          <w:caps w:val="false"/>
          <w:color w:val="1B2430"/>
          <w:sz w:val="26"/>
          <w:szCs w:val="26"/>
        </w:rPr>
        <w:t xml:space="preserve">Tenor beyond the trader's cap</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LIMITS &amp; CONTROLS</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6 FIELDS FROM 3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trade struck with a maturity longer than this trader is individually approved to write.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trade maturity, in years, &gt; this trader's own approved maximum tenor AND no exception on file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tenor authorisation</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Long-dated risk outlives the person who wrote it. Tenor authority is granted individually precisely because experience is individual.</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IRS written to 50 years by a trader approved to 30</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Tenor / maturity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tenor authorisation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Front-office mandate register</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Value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70 alerts across 35 traders  ·  6 upheld as suspicious or escalated  ·  90%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TS-36  </w:t>
      </w:r>
      <w:r>
        <w:rPr>
          <w:rFonts w:ascii="Calibri" w:cs="Calibri" w:eastAsia="Calibri" w:hAnsi="Calibri"/>
          <w:b/>
          <w:bCs/>
          <w:i w:val="false"/>
          <w:iCs w:val="false"/>
          <w:caps w:val="false"/>
          <w:color w:val="1B2430"/>
          <w:sz w:val="26"/>
          <w:szCs w:val="26"/>
        </w:rPr>
        <w:t xml:space="preserve">First trade in a product, at size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LIMITS &amp; CONTROLS</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6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product this trader has never traded, entered at material size rather than as a small first ticket.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no prior trade in the product by this trader in 12 months AND notional &gt; 2× their own median ticket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12-month product history</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Nobody's first trade in a product should be a large one. A big first ticket is either an error or a deliberate move into unwatched ground.</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First FX Accumulator this trader has booked in 12 months, entered at 3.1× their median ticket</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product authorisation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Front-office mandate register</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82 alerts across 38 traders  ·  14 upheld as suspicious or escalated  ·  82%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TS-37  </w:t>
      </w:r>
      <w:r>
        <w:rPr>
          <w:rFonts w:ascii="Calibri" w:cs="Calibri" w:eastAsia="Calibri" w:hAnsi="Calibri"/>
          <w:b/>
          <w:bCs/>
          <w:i w:val="false"/>
          <w:iCs w:val="false"/>
          <w:caps w:val="false"/>
          <w:color w:val="1B2430"/>
          <w:sz w:val="26"/>
          <w:szCs w:val="26"/>
        </w:rPr>
        <w:t xml:space="preserve">Surge before block leave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LIMITS &amp; CONTROLS</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7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Activity accelerating sharply in the days immediately before a trader's mandatory leave.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daily ticket count &gt; 2.5× this trader's own 90-day mean in the 3 business days before their block leave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90-day activity</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Whatever has to be tidied before two weeks of enforced absence gets tidied in those three days. It is the most informative window in the year.</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13 tickets booked 3 days before block leave — 3.4× this trader's own daily average</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Block-leave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Supervisor and delegation record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33 alerts across 12 traders  ·  24 upheld as suspicious or escalated  ·  27%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TS-38  </w:t>
      </w:r>
      <w:r>
        <w:rPr>
          <w:rFonts w:ascii="Calibri" w:cs="Calibri" w:eastAsia="Calibri" w:hAnsi="Calibri"/>
          <w:b/>
          <w:bCs/>
          <w:i w:val="false"/>
          <w:iCs w:val="false"/>
          <w:caps w:val="false"/>
          <w:color w:val="1B2430"/>
          <w:sz w:val="26"/>
          <w:szCs w:val="26"/>
        </w:rPr>
        <w:t xml:space="preserve">Daily volume spike versus own baseline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LIMITS &amp; CONTROLS</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6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day whose notional is far outside anything this trader normally books, unexplained by a market event.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daily notional z-score &gt; 3.0 against this trader's own 90-day distribution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90-day notional distribution</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Pooled at desk level this disappears entirely. Against the individual's own week it is the clearest signal there is that something changed.</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$647m booked in one day — 6.4σ outside this trader's own distribution</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Announcement and corporate-action calendar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events</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107 alerts across 42 traders  ·  26 upheld as suspicious or escalated  ·  74%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TS-39  </w:t>
      </w:r>
      <w:r>
        <w:rPr>
          <w:rFonts w:ascii="Calibri" w:cs="Calibri" w:eastAsia="Calibri" w:hAnsi="Calibri"/>
          <w:b/>
          <w:bCs/>
          <w:i w:val="false"/>
          <w:iCs w:val="false"/>
          <w:caps w:val="false"/>
          <w:color w:val="1B2430"/>
          <w:sz w:val="26"/>
          <w:szCs w:val="26"/>
        </w:rPr>
        <w:t xml:space="preserve">Implausibly smooth P&amp;L</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6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run of trading days with almost no losing sessions, against a book whose risk should produce them.</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losing days over 40 business days &lt; a third of this trader's own 12-month loss-day rate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loss-day frequency</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Markets produce losing days. A book that stops producing them has usually stopped being marked, not stopped being wrong.</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Only 2 losing days in 40, against this trader's own 12-month rate of 25%</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Daily P&amp;L by trader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Business-day and holiday calendar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Independent price verification marks</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Intraday position snapshots</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Risk engine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14 traders  ·  20 upheld as suspicious or escalated  ·  26%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TS-40  </w:t>
      </w:r>
      <w:r>
        <w:rPr>
          <w:rFonts w:ascii="Calibri" w:cs="Calibri" w:eastAsia="Calibri" w:hAnsi="Calibri"/>
          <w:b/>
          <w:bCs/>
          <w:i w:val="false"/>
          <w:iCs w:val="false"/>
          <w:caps w:val="false"/>
          <w:color w:val="1B2430"/>
          <w:sz w:val="26"/>
          <w:szCs w:val="26"/>
        </w:rPr>
        <w:t xml:space="preserve">Day-one P&amp;L beyond model tolerance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8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structured trade booking day-one profit well beyond the tolerance for its model and inputs.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day-one P&amp;L beyond the model-validation tolerance for that structure, measured against premium or fee — never notional — on model-priced products (barriers, digitals, accumulators, variance, swaptions, basis and total-return swaps)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day-one tolerance for that structure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Day-one profit is an assertion about inputs nobody else can see. Beyond tolerance it is a valuation choice, and it is recognised immediately.</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Swaption booking 3.8% of notional as day-one profit against a 2.5% model tolerance</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Day-one P&amp;L tolerance by structure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Model validation</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Volatility surface by pair and tenor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official surface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Rate and forward-points curve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curve service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33 alerts across 8 traders  ·  18 upheld as suspicious or escalated  ·  42% of dispositioned alerts explained</w:t>
      </w:r>
    </w:p>
    <w:p>
      <w:pPr>
        <w:keepNext w:val="false"/>
        <w:keepLines w:val="false"/>
        <w:spacing w:after="120" w:before="0" w:line="264"/>
      </w:pPr>
      <w:r>
        <w:r>
          <w:br w:type="page"/>
        </w:r>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TS-41  </w:t>
      </w:r>
      <w:r>
        <w:rPr>
          <w:rFonts w:ascii="Calibri" w:cs="Calibri" w:eastAsia="Calibri" w:hAnsi="Calibri"/>
          <w:b/>
          <w:bCs/>
          <w:i w:val="false"/>
          <w:iCs w:val="false"/>
          <w:caps w:val="false"/>
          <w:color w:val="1B2430"/>
          <w:sz w:val="26"/>
          <w:szCs w:val="26"/>
        </w:rPr>
        <w:t xml:space="preserve">Give-back after a valuation date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7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Losses printed in the first days of the new period that reverse a gain this trader reported at the period end.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losses in the 3 business days after month end &gt; 70% of the same trader's reported month-end gain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month-end P&amp;L</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 gain reported on the last day and given back on the first is not a gain. It is a date.</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$1.9m reported at the month-end close and 93% of it given back within three days</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Daily P&amp;L by trader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Reporting-period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Finance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Business-day and holiday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Reference data</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33 alerts across 16 traders  ·  26 upheld as suspicious or escalated  ·  19% of dispositioned alerts explained</w:t>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TS-42  </w:t>
      </w:r>
      <w:r>
        <w:rPr>
          <w:rFonts w:ascii="Calibri" w:cs="Calibri" w:eastAsia="Calibri" w:hAnsi="Calibri"/>
          <w:b/>
          <w:bCs/>
          <w:i w:val="false"/>
          <w:iCs w:val="false"/>
          <w:caps w:val="false"/>
          <w:color w:val="1B2430"/>
          <w:sz w:val="26"/>
          <w:szCs w:val="26"/>
        </w:rPr>
        <w:t xml:space="preserve">Split settlement across accounts</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SETTLEMENT</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7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One trade settled to more than one account, or to an account that is not the counterparty's.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settlement of a single trade split across ≥2 accounts, or destination account ∉ counterparty static record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Counterparty static record</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 split payment is how a share of a settlement is separated from the trade that justified it.</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$36m settled across 2 accounts, one of which is not on the counterparty's static record</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Settlement accounts and amounts</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Settlement / nostro</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Standing settlement instructions</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Settlement static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static record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Client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13 traders  ·  19 upheld as suspicious or escalated  ·  27% of dispositioned alerts explained</w:t>
      </w:r>
    </w:p>
    <w:p>
      <w:pPr>
        <w:keepNext w:val="false"/>
        <w:keepLines w:val="false"/>
        <w:spacing w:after="120" w:before="0" w:line="264"/>
      </w:pPr>
      <w:r>
        <w:r>
          <w:br w:type="page"/>
        </w:r>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TS-43  </w:t>
      </w:r>
      <w:r>
        <w:rPr>
          <w:rFonts w:ascii="Calibri" w:cs="Calibri" w:eastAsia="Calibri" w:hAnsi="Calibri"/>
          <w:b/>
          <w:bCs/>
          <w:i w:val="false"/>
          <w:iCs w:val="false"/>
          <w:caps w:val="false"/>
          <w:color w:val="1B2430"/>
          <w:sz w:val="26"/>
          <w:szCs w:val="26"/>
        </w:rPr>
        <w:t xml:space="preserve">Payment to a high-risk jurisdiction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SETTLEMENT</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8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Settlement routed through a jurisdiction on the high-risk list and unconnected to the counterparty's domicile.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settlement country ∈ high-risk list AND ≠ counterparty domicile AND destination differs from the standing settlement instruction on file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High-risk jurisdiction list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Money leaving for a country with no commercial connection to either side of the trade is the last controllable point before it is gone.</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$19m routed through Latvia, unconnected to a Singapore counterparty</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Settlement accounts and amounts</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Settlement / nostro</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Standing settlement instructions</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Settlement static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High-risk jurisdiction list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Financial crime policy</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static record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Client 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 deal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15 traders  ·  24 upheld as suspicious or escalated  ·  14%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TS-44  </w:t>
      </w:r>
      <w:r>
        <w:rPr>
          <w:rFonts w:ascii="Calibri" w:cs="Calibri" w:eastAsia="Calibri" w:hAnsi="Calibri"/>
          <w:b/>
          <w:bCs/>
          <w:i w:val="false"/>
          <w:iCs w:val="false"/>
          <w:caps w:val="false"/>
          <w:color w:val="1B2430"/>
          <w:sz w:val="26"/>
          <w:szCs w:val="26"/>
        </w:rPr>
        <w:t xml:space="preserve">Confirmation unmatched beyond policy</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SETTLEMENT</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7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trade the counterparty has not confirmed, aged well past the confirmation deadline for its product.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confirmation outstanding &gt; 5 business days AND this trader's unconfirmed count &gt; 3× their own 12-month rate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confirmation record</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An unconfirmed trade is a trade only one party agrees exists. Sustained, it is the standard signature of a fictitious deal.</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2 deals still unconfirmed after 14 business days — 2.5× this trader's normal open count</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Confirmation status and timestamp</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Confirmations / matching</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Business-day and holiday calendar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91 alerts across 44 traders  ·  23 upheld as suspicious or escalated  ·  72% of dispositioned alerts explained</w:t>
      </w:r>
    </w:p>
    <w:p>
      <w:pPr>
        <w:keepNext w:val="false"/>
        <w:keepLines w:val="false"/>
        <w:spacing w:after="120" w:before="0" w:line="264"/>
      </w:pPr>
      <w:r>
        <w:r>
          <w:br w:type="page"/>
        </w:r>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TS-45  </w:t>
      </w:r>
      <w:r>
        <w:rPr>
          <w:rFonts w:ascii="Calibri" w:cs="Calibri" w:eastAsia="Calibri" w:hAnsi="Calibri"/>
          <w:b/>
          <w:bCs/>
          <w:i w:val="false"/>
          <w:iCs w:val="false"/>
          <w:caps w:val="false"/>
          <w:color w:val="1B2430"/>
          <w:sz w:val="26"/>
          <w:szCs w:val="26"/>
        </w:rPr>
        <w:t xml:space="preserve">Post-trade allocation changed between clients</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CLIENT CONDUCT</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9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block allocated after execution, with the profitable fills moving to one account.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allocation amended after execution AND the reallocated fills sit &gt;8 bps better than the block average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block average execution</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Allocating with hindsight is cherry-picking: the good fills go to a favoured account, the rest go to everybody else.</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Block allocated 2h after execution with the best fills going to Pinewood Pension Trust</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Allocation instructions and timestamps</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Order management system</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order record and timestamp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Order management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Market mid at execution</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tick store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Related-party register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Compliance — conflicts register</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13 traders  ·  23 upheld as suspicious or escalated  ·  18%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TS-46  </w:t>
      </w:r>
      <w:r>
        <w:rPr>
          <w:rFonts w:ascii="Calibri" w:cs="Calibri" w:eastAsia="Calibri" w:hAnsi="Calibri"/>
          <w:b/>
          <w:bCs/>
          <w:i w:val="false"/>
          <w:iCs w:val="false"/>
          <w:caps w:val="false"/>
          <w:color w:val="1B2430"/>
          <w:sz w:val="26"/>
          <w:szCs w:val="26"/>
        </w:rPr>
        <w:t xml:space="preserve">Counterparty concentration</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CLIENT CONDUCT</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8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trader's flow dominated by a single counterparty, well beyond their own historic mix and their cohort's.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one counterparty &gt; this trader's concentration cap of their tickets over 20 business days, against a peer-cohort median below 20%</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counterparty mix and their peer cohort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 relationship that concentrates is a relationship worth understanding. It is also where every off-market pattern eventually points.</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80% of this trader's tickets over 20 days went to Verandah Holdings Pte, against a cap of 34%</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counterparty concentration cap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risk limits</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Peer cohort membership</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 · derived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Related-party register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Compliance — conflicts register</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86 alerts across 42 traders  ·  28 upheld as suspicious or escalated  ·  66% of dispositioned alerts explained</w:t>
      </w:r>
    </w:p>
    <w:p>
      <w:pPr>
        <w:keepNext w:val="false"/>
        <w:keepLines w:val="false"/>
        <w:spacing w:after="120" w:before="0" w:line="264"/>
      </w:pPr>
      <w:r>
        <w:r>
          <w:br w:type="page"/>
        </w:r>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TS-47  </w:t>
      </w:r>
      <w:r>
        <w:rPr>
          <w:rFonts w:ascii="Calibri" w:cs="Calibri" w:eastAsia="Calibri" w:hAnsi="Calibri"/>
          <w:b/>
          <w:bCs/>
          <w:i w:val="false"/>
          <w:iCs w:val="false"/>
          <w:caps w:val="false"/>
          <w:color w:val="1B2430"/>
          <w:sz w:val="26"/>
          <w:szCs w:val="26"/>
        </w:rPr>
        <w:t xml:space="preserve">Trading a restricted name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INFORMATION MISUSE</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7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trade in a name on the restricted list at the time of execution, without a wall-crossing record for this trader.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instrument issuer ∈ restricted list on the trade date AND no wall-crossing approval recorded for this trader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Restricted list, checked per trader</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The restricted list is the control that keeps one side of the bank from trading on what the other side knows.</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1 trade in Kestrel Mining while the name sat on the restricted list, with no wall-crossing record for this trader</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Restricted / watch list, dated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Control room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Wall-crossing approvals</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Control room</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channel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11 traders  ·  25 upheld as suspicious or escalated  ·  4% of dispositioned alerts explained</w:t>
      </w:r>
    </w:p>
    <w:p>
      <w:pPr>
        <w:pStyle w:val="Heading2"/>
        <w:keepNext/>
        <w:pBdr>
          <w:bottom w:val="single" w:color="B3261E" w:sz="10"/>
        </w:pBdr>
        <w:spacing w:after="0" w:before="260"/>
      </w:pPr>
      <w:r>
        <w:rPr>
          <w:rFonts w:ascii="Consolas" w:cs="Consolas" w:eastAsia="Consolas" w:hAnsi="Consolas"/>
          <w:b/>
          <w:bCs/>
          <w:i w:val="false"/>
          <w:iCs w:val="false"/>
          <w:caps w:val="false"/>
          <w:color w:val="B3261E"/>
          <w:sz w:val="26"/>
          <w:szCs w:val="26"/>
        </w:rPr>
        <w:t xml:space="preserve">TS-48  </w:t>
      </w:r>
      <w:r>
        <w:rPr>
          <w:rFonts w:ascii="Calibri" w:cs="Calibri" w:eastAsia="Calibri" w:hAnsi="Calibri"/>
          <w:b/>
          <w:bCs/>
          <w:i w:val="false"/>
          <w:iCs w:val="false"/>
          <w:caps w:val="false"/>
          <w:color w:val="1B2430"/>
          <w:sz w:val="26"/>
          <w:szCs w:val="26"/>
        </w:rPr>
        <w:t xml:space="preserve">Exit ahead of an announcement</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INFORMATION MISUSE</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8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long-held position closed out in the days before an announcement that would have damaged it.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position held ≥20 business days closed 1–5 business days before a scheduled announcement, loss avoided &gt; $400k</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position history in the name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Avoiding a loss on information is the same abuse as making a gain on it, and it leaves a cleaner record: a position that ends for no visible reason.</w:t>
      </w:r>
    </w:p>
    <w:p>
      <w:pPr>
        <w:keepNext w:val="false"/>
        <w:keepLines w:val="false"/>
        <w:pBdr>
          <w:left w:val="single" w:color="B3261E"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A 37 business days Meridian Utilities position closed 2 days before a disclosed regulatory penalty, avoiding $2.0m</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Instrument identifier (ISIN / pair)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Direction</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Announcement and corporate-action calendar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Market data — events</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Deal P&amp;L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14 traders  ·  26 upheld as suspicious or escalated  ·  7% of dispositioned alerts explained</w:t>
      </w:r>
    </w:p>
    <w:p>
      <w:pPr>
        <w:keepNext w:val="false"/>
        <w:keepLines w:val="false"/>
        <w:spacing w:after="120" w:before="0" w:line="264"/>
      </w:pPr>
      <w:r>
        <w:r>
          <w:br w:type="page"/>
        </w:r>
      </w:r>
    </w:p>
    <w:p>
      <w:pPr>
        <w:pStyle w:val="Heading2"/>
        <w:keepNext/>
        <w:pBdr>
          <w:bottom w:val="single" w:color="B26A00" w:sz="10"/>
        </w:pBdr>
        <w:spacing w:after="0" w:before="260"/>
      </w:pPr>
      <w:r>
        <w:rPr>
          <w:rFonts w:ascii="Consolas" w:cs="Consolas" w:eastAsia="Consolas" w:hAnsi="Consolas"/>
          <w:b/>
          <w:bCs/>
          <w:i w:val="false"/>
          <w:iCs w:val="false"/>
          <w:caps w:val="false"/>
          <w:color w:val="B26A00"/>
          <w:sz w:val="26"/>
          <w:szCs w:val="26"/>
        </w:rPr>
        <w:t xml:space="preserve">TS-49  </w:t>
      </w:r>
      <w:r>
        <w:rPr>
          <w:rFonts w:ascii="Calibri" w:cs="Calibri" w:eastAsia="Calibri" w:hAnsi="Calibri"/>
          <w:b/>
          <w:bCs/>
          <w:i w:val="false"/>
          <w:iCs w:val="false"/>
          <w:caps w:val="false"/>
          <w:color w:val="1B2430"/>
          <w:sz w:val="26"/>
          <w:szCs w:val="26"/>
        </w:rPr>
        <w:t xml:space="preserve">Financing with a connected counterparty</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FINANCING</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7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Repo struck with a counterparty on the related-party register at a rate away from the general collateral level.</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repo counterparty ∈ related-party register AND |repo rate − GC| &gt; 15 bps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GC level and the related-party register</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Financing is where an off-market rate is least visible and most repeatable — the same spread, every roll, to the same name.</w:t>
      </w:r>
    </w:p>
    <w:p>
      <w:pPr>
        <w:keepNext w:val="false"/>
        <w:keepLines w:val="false"/>
        <w:pBdr>
          <w:left w:val="single" w:color="B26A00"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Repo with Verandah Holdings Pte struck 24 bps away from GC — the name is on the related-party register</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Traded price or rate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General collateral rate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Money-market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Related-party register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Compliance — conflicts register</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Tenor / maturity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1 traders  ·  22 upheld as suspicious or escalated  ·  21%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TS-50  </w:t>
      </w:r>
      <w:r>
        <w:rPr>
          <w:rFonts w:ascii="Calibri" w:cs="Calibri" w:eastAsia="Calibri" w:hAnsi="Calibri"/>
          <w:b/>
          <w:bCs/>
          <w:i w:val="false"/>
          <w:iCs w:val="false"/>
          <w:caps w:val="false"/>
          <w:color w:val="1B2430"/>
          <w:sz w:val="26"/>
          <w:szCs w:val="26"/>
        </w:rPr>
        <w:t xml:space="preserve">Collateral substitution before a reporting date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FINANCING</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7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Collateral swapped into higher-quality paper immediately before a reporting date and swapped back after.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substitution within 2 business days before a reporting date, reversed within 5 business days after, same trader</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financing book across the reporting date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The collateral reported is not the collateral held. The ratio improves on the one day it is measured.</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Collateral swapped from BB property paper into SGS 10Y across the quarter end and swapped straight back</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Collateral schedule and substitutions</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Collateral management</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Reporting-period calendar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Finance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Business-day and holiday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Reference data</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2 traders  ·  19 upheld as suspicious or escalated  ·  27% of dispositioned alerts explained</w:t>
      </w:r>
    </w:p>
    <w:p>
      <w:pPr>
        <w:keepNext w:val="false"/>
        <w:keepLines w:val="false"/>
        <w:spacing w:after="120" w:before="0" w:line="264"/>
      </w:pPr>
      <w:r>
        <w:r>
          <w:br w:type="page"/>
        </w:r>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TS-51  </w:t>
      </w:r>
      <w:r>
        <w:rPr>
          <w:rFonts w:ascii="Calibri" w:cs="Calibri" w:eastAsia="Calibri" w:hAnsi="Calibri"/>
          <w:b/>
          <w:bCs/>
          <w:i w:val="false"/>
          <w:iCs w:val="false"/>
          <w:caps w:val="false"/>
          <w:color w:val="1B2430"/>
          <w:sz w:val="26"/>
          <w:szCs w:val="26"/>
        </w:rPr>
        <w:t xml:space="preserve">Excessive mark-up against comparable clients</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CLIENT CONDUCT</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8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One client paying a margin several times what clients of the same type pay for the same product and size, across a run of deals.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≥5 deals with one client over 20 business days at a margin &gt; 2.5× the median that clients of the same type pay for the same product and size band</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What clients of the same type pay for the same product and ticket size, across the floor</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Clients of the same type buying the same product at the same size should pay much the same. A client paying several times the going rate is usually the one least able to check the price — the fair-treatment failure behind most mark-up enforcement.</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Halcyon Airlines (Corporate) charged 3.1× the comparable margin on 6 NDF deals</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revenue per deal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Revenue attribution · 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static record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Client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channel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25 alerts across 14 traders  ·  16 upheld as suspicious or escalated  ·  33%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TS-52  </w:t>
      </w:r>
      <w:r>
        <w:rPr>
          <w:rFonts w:ascii="Calibri" w:cs="Calibri" w:eastAsia="Calibri" w:hAnsi="Calibri"/>
          <w:b/>
          <w:bCs/>
          <w:i w:val="false"/>
          <w:iCs w:val="false"/>
          <w:caps w:val="false"/>
          <w:color w:val="1B2430"/>
          <w:sz w:val="26"/>
          <w:szCs w:val="26"/>
        </w:rPr>
        <w:t xml:space="preserve">Mark-up concentrated on voice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CLIENT CONDUCT</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7 FIELDS FROM 3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client charged a materially wider margin on voice than the same client pays electronically for the same product.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the same client's margin on voice deals &gt; 2× their margin on electronic deals in the same product, with ≥6 deals on each channel over 60 business days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same client's own electronic pricing in the same product</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Electronic prices are logged and compared; a voice price is only as visible as its recording. A client who pays a fair price on a screen and a much wider one on the phone is being charged where it is hardest to see.</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Cobalt Shipping paid 3.4× on voice what it paid electronically for Swaption</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revenue per deal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Revenue attribution · 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channel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26 traders  ·  6 upheld as suspicious or escalated  ·  79% of dispositioned alerts explained</w:t>
      </w:r>
    </w:p>
    <w:p>
      <w:pPr>
        <w:keepNext w:val="false"/>
        <w:keepLines w:val="false"/>
        <w:spacing w:after="120" w:before="0" w:line="264"/>
      </w:pPr>
      <w:r>
        <w:r>
          <w:br w:type="page"/>
        </w:r>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TS-53  </w:t>
      </w:r>
      <w:r>
        <w:rPr>
          <w:rFonts w:ascii="Calibri" w:cs="Calibri" w:eastAsia="Calibri" w:hAnsi="Calibri"/>
          <w:b/>
          <w:bCs/>
          <w:i w:val="false"/>
          <w:iCs w:val="false"/>
          <w:caps w:val="false"/>
          <w:color w:val="1B2430"/>
          <w:sz w:val="26"/>
          <w:szCs w:val="26"/>
        </w:rPr>
        <w:t xml:space="preserve">Revenue concentration out of line with volume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CLIENT CONDUCT</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5 FIELDS FROM 3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single client accounting for a large share of a trader's revenue while contributing little of their volume.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one client &gt; 35% of this trader's client revenue over 60 business days while &lt; 10% of their notional</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revenue and notional over the same 60 days</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Revenue that far outruns the business behind it is earned on price, not volume. It is the shape of a client being overcharged quietly, or of a relationship paying the trader for something other than execution.</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Pinnacle Chemicals is 38% of this trader's revenue on 4% of the notional</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revenue per deal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Revenue attribution · 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16 alerts across 15 traders  ·  6 upheld as suspicious or escalated  ·  60%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TS-54  </w:t>
      </w:r>
      <w:r>
        <w:rPr>
          <w:rFonts w:ascii="Calibri" w:cs="Calibri" w:eastAsia="Calibri" w:hAnsi="Calibri"/>
          <w:b/>
          <w:bCs/>
          <w:i w:val="false"/>
          <w:iCs w:val="false"/>
          <w:caps w:val="false"/>
          <w:color w:val="1B2430"/>
          <w:sz w:val="26"/>
          <w:szCs w:val="26"/>
        </w:rPr>
        <w:t xml:space="preserve">Margin outlier against the peer cohort</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6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trader earning far more per million traded than their peer cohort earns on the same mix of products.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this trader's revenue per $1m over 20 business days &gt; 2.5× what their peer cohort earns on the same product mix</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peer cohort's margin, weighted to this trader's own product mix</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 trader earning several times what peers earn on the same products is either charging more or marking more generously, and both need explaining. The comparison has to be on the same product mix, or every bond trader looks like an outlier against an FX desk.</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Earning 3.2× the cohort's margin on the same product mix over 20 business days</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revenue per deal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Revenue attribution · 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Product</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Peer cohort membership</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HR feed · derived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14 alerts across 12 traders  ·  5 upheld as suspicious or escalated  ·  58% of dispositioned alerts explained</w:t>
      </w:r>
    </w:p>
    <w:p>
      <w:pPr>
        <w:keepNext w:val="false"/>
        <w:keepLines w:val="false"/>
        <w:spacing w:after="120" w:before="0" w:line="264"/>
      </w:pPr>
      <w:r>
        <w:r>
          <w:br w:type="page"/>
        </w:r>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TS-55  </w:t>
      </w:r>
      <w:r>
        <w:rPr>
          <w:rFonts w:ascii="Calibri" w:cs="Calibri" w:eastAsia="Calibri" w:hAnsi="Calibri"/>
          <w:b/>
          <w:bCs/>
          <w:i w:val="false"/>
          <w:iCs w:val="false"/>
          <w:caps w:val="false"/>
          <w:color w:val="1B2430"/>
          <w:sz w:val="26"/>
          <w:szCs w:val="26"/>
        </w:rPr>
        <w:t xml:space="preserve">Revenue pulled into period end</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7 FIELDS FROM 7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An unusually large share of a month's revenue booked in its final two business days.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share of a month's client revenue booked in its last 2 business days &gt; 2.5× this trader's own 12-month rate, and above 25% of the month</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12-month share of revenue booked at period end</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Revenue that bunches into the last two days of a month is revenue being moved to a reporting date — pulled forward to meet a target, or booked on terms that unwind once the period has closed.</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38% of Aug's revenue booked in its last two business days</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revenue per deal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Revenue attribution · 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Reporting-period calendar</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Finance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Business-day and holiday calendar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Reference data</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29 alerts across 25 traders  ·  14 upheld as suspicious or escalated  ·  50%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TS-56  </w:t>
      </w:r>
      <w:r>
        <w:rPr>
          <w:rFonts w:ascii="Calibri" w:cs="Calibri" w:eastAsia="Calibri" w:hAnsi="Calibri"/>
          <w:b/>
          <w:bCs/>
          <w:i w:val="false"/>
          <w:iCs w:val="false"/>
          <w:caps w:val="false"/>
          <w:color w:val="1B2430"/>
          <w:sz w:val="26"/>
          <w:szCs w:val="26"/>
        </w:rPr>
        <w:t xml:space="preserve">Spread given away on external flow</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CLIENT CONDUCT</w:t>
      </w:r>
      <w:r>
        <w:rPr>
          <w:rFonts w:ascii="Calibri" w:cs="Calibri" w:eastAsia="Calibri" w:hAnsi="Calibri"/>
          <w:b/>
          <w:bCs/>
          <w:i w:val="false"/>
          <w:iCs w:val="false"/>
          <w:caps/>
          <w:color w:val="1F4E79"/>
          <w:spacing w:val="20"/>
          <w:sz w:val="16"/>
          <w:szCs w:val="16"/>
        </w:rPr>
        <w:t xml:space="preserve">      MEDIUM</w:t>
      </w:r>
      <w:r>
        <w:rPr>
          <w:rFonts w:ascii="Calibri" w:cs="Calibri" w:eastAsia="Calibri" w:hAnsi="Calibri"/>
          <w:b w:val="false"/>
          <w:bCs w:val="false"/>
          <w:i w:val="false"/>
          <w:iCs w:val="false"/>
          <w:caps/>
          <w:color w:val="5B6472"/>
          <w:spacing w:val="20"/>
          <w:sz w:val="16"/>
          <w:szCs w:val="16"/>
        </w:rPr>
        <w:t xml:space="preserve">      6 FIELDS FROM 4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trader's margin on client business falling to a fraction of their own norm while their volume rises.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margin on external flow over 20 business days &lt; 30% of this trader's own 12-month margin on the same product mix, while notional runs ≥ 1.5× their own baseline</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12-month margin on the same products, and their own notional baseline</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Spread given away is value given away. A trader buying volume at a fraction of their normal margin may be chasing a volume target, or paying a client for something that does not appear on the ticket.</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Margin at 17% of this trader's own norm on 1.7× their usual volume</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revenue per deal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Revenue attribution · 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Notional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16 alerts across 11 traders  ·  6 upheld as suspicious or escalated  ·  54% of dispositioned alerts explained</w:t>
      </w:r>
    </w:p>
    <w:p>
      <w:pPr>
        <w:keepNext w:val="false"/>
        <w:keepLines w:val="false"/>
        <w:spacing w:after="120" w:before="0" w:line="264"/>
      </w:pPr>
      <w:r>
        <w:r>
          <w:br w:type="page"/>
        </w:r>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TS-57  </w:t>
      </w:r>
      <w:r>
        <w:rPr>
          <w:rFonts w:ascii="Calibri" w:cs="Calibri" w:eastAsia="Calibri" w:hAnsi="Calibri"/>
          <w:b/>
          <w:bCs/>
          <w:i w:val="false"/>
          <w:iCs w:val="false"/>
          <w:caps w:val="false"/>
          <w:color w:val="1B2430"/>
          <w:sz w:val="26"/>
          <w:szCs w:val="26"/>
        </w:rPr>
        <w:t xml:space="preserve">Front-office and product-control P&amp;L disagree</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VALUATION</w:t>
      </w:r>
      <w:r>
        <w:rPr>
          <w:rFonts w:ascii="Calibri" w:cs="Calibri" w:eastAsia="Calibri" w:hAnsi="Calibri"/>
          <w:b/>
          <w:bCs/>
          <w:i w:val="false"/>
          <w:iCs w:val="false"/>
          <w:caps/>
          <w:color w:val="B26A00"/>
          <w:spacing w:val="20"/>
          <w:sz w:val="16"/>
          <w:szCs w:val="16"/>
        </w:rPr>
        <w:t xml:space="preserve">      HIGH</w:t>
      </w:r>
      <w:r>
        <w:rPr>
          <w:rFonts w:ascii="Calibri" w:cs="Calibri" w:eastAsia="Calibri" w:hAnsi="Calibri"/>
          <w:b w:val="false"/>
          <w:bCs w:val="false"/>
          <w:i w:val="false"/>
          <w:iCs w:val="false"/>
          <w:caps/>
          <w:color w:val="5B6472"/>
          <w:spacing w:val="20"/>
          <w:sz w:val="16"/>
          <w:szCs w:val="16"/>
        </w:rPr>
        <w:t xml:space="preserve">      5 FIELDS FROM 5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trader-day on which the revenue front office reports and the P&amp;L product control signs off are far apart.</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|front-office revenue − product-control P&amp;L| for one trader on one day &gt; max($250k, 3× that trader's own 60-day mean break)</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60-day break between the two systems</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Front office and product control should arrive at the same number. A break is where an unrealistic mark, an unbooked fee or a fictitious deal first becomes visible — often before anything on the trade itself looks wrong.</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Front office above product control by $427k on one day</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Total revenue per deal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Revenue attribution · 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Daily P&amp;L by trader</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Product control</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14 alerts across 7 traders  ·  5 upheld as suspicious or escalated  ·  58% of dispositioned alerts explained</w:t>
      </w:r>
    </w:p>
    <w:p>
      <w:pPr>
        <w:pStyle w:val="Heading2"/>
        <w:keepNext/>
        <w:pBdr>
          <w:bottom w:val="single" w:color="1F4E79" w:sz="10"/>
        </w:pBdr>
        <w:spacing w:after="0" w:before="260"/>
      </w:pPr>
      <w:r>
        <w:rPr>
          <w:rFonts w:ascii="Consolas" w:cs="Consolas" w:eastAsia="Consolas" w:hAnsi="Consolas"/>
          <w:b/>
          <w:bCs/>
          <w:i w:val="false"/>
          <w:iCs w:val="false"/>
          <w:caps w:val="false"/>
          <w:color w:val="1F4E79"/>
          <w:sz w:val="26"/>
          <w:szCs w:val="26"/>
        </w:rPr>
        <w:t xml:space="preserve">TS-58  </w:t>
      </w:r>
      <w:r>
        <w:rPr>
          <w:rFonts w:ascii="Calibri" w:cs="Calibri" w:eastAsia="Calibri" w:hAnsi="Calibri"/>
          <w:b/>
          <w:bCs/>
          <w:i w:val="false"/>
          <w:iCs w:val="false"/>
          <w:caps w:val="false"/>
          <w:color w:val="1B2430"/>
          <w:sz w:val="26"/>
          <w:szCs w:val="26"/>
        </w:rPr>
        <w:t xml:space="preserve">Trading losses recovered through client mark-up</w:t>
      </w:r>
    </w:p>
    <w:p>
      <w:pPr>
        <w:keepNext/>
        <w:keepLines w:val="false"/>
        <w:spacing w:after="140" w:before="60" w:line="264"/>
      </w:pPr>
      <w:r>
        <w:rPr>
          <w:rFonts w:ascii="Calibri" w:cs="Calibri" w:eastAsia="Calibri" w:hAnsi="Calibri"/>
          <w:b/>
          <w:bCs/>
          <w:i w:val="false"/>
          <w:iCs w:val="false"/>
          <w:caps/>
          <w:color w:val="5B6472"/>
          <w:spacing w:val="20"/>
          <w:sz w:val="16"/>
          <w:szCs w:val="16"/>
        </w:rPr>
        <w:t xml:space="preserve">CLIENT CONDUCT</w:t>
      </w:r>
      <w:r>
        <w:rPr>
          <w:rFonts w:ascii="Calibri" w:cs="Calibri" w:eastAsia="Calibri" w:hAnsi="Calibri"/>
          <w:b/>
          <w:bCs/>
          <w:i w:val="false"/>
          <w:iCs w:val="false"/>
          <w:caps/>
          <w:color w:val="B3261E"/>
          <w:spacing w:val="20"/>
          <w:sz w:val="16"/>
          <w:szCs w:val="16"/>
        </w:rPr>
        <w:t xml:space="preserve">      CRITICAL</w:t>
      </w:r>
      <w:r>
        <w:rPr>
          <w:rFonts w:ascii="Calibri" w:cs="Calibri" w:eastAsia="Calibri" w:hAnsi="Calibri"/>
          <w:b w:val="false"/>
          <w:bCs w:val="false"/>
          <w:i w:val="false"/>
          <w:iCs w:val="false"/>
          <w:caps/>
          <w:color w:val="5B6472"/>
          <w:spacing w:val="20"/>
          <w:sz w:val="16"/>
          <w:szCs w:val="16"/>
        </w:rPr>
        <w:t xml:space="preserve">      8 FIELDS FROM 6 SYSTEMS</w:t>
      </w:r>
    </w:p>
    <w:p>
      <w:pPr>
        <w:keepNext/>
        <w:keepLines w:val="false"/>
        <w:spacing w:after="110" w:before="0" w:line="264"/>
      </w:pPr>
      <w:r>
        <w:rPr>
          <w:rFonts w:ascii="Calibri" w:cs="Calibri" w:eastAsia="Calibri" w:hAnsi="Calibri"/>
          <w:b/>
          <w:bCs/>
          <w:i w:val="false"/>
          <w:iCs w:val="false"/>
          <w:caps w:val="false"/>
          <w:color w:val="1B2430"/>
          <w:sz w:val="20"/>
          <w:szCs w:val="20"/>
        </w:rPr>
        <w:t xml:space="preserve">What it detects.  </w:t>
      </w:r>
      <w:r>
        <w:rPr>
          <w:rFonts w:ascii="Calibri" w:cs="Calibri" w:eastAsia="Calibri" w:hAnsi="Calibri"/>
          <w:b w:val="false"/>
          <w:bCs w:val="false"/>
          <w:i w:val="false"/>
          <w:iCs w:val="false"/>
          <w:caps w:val="false"/>
          <w:color w:val="1B2430"/>
          <w:sz w:val="20"/>
          <w:szCs w:val="20"/>
        </w:rPr>
        <w:t xml:space="preserve">A trading loss on the trader's own position, followed the same day by client deals priced well above the trader's normal margin.</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How the test works.  </w:t>
      </w:r>
      <w:r>
        <w:rPr>
          <w:rFonts w:ascii="Consolas" w:cs="Consolas" w:eastAsia="Consolas" w:hAnsi="Consolas"/>
          <w:b w:val="false"/>
          <w:bCs w:val="false"/>
          <w:i w:val="false"/>
          <w:iCs w:val="false"/>
          <w:caps w:val="false"/>
          <w:color w:val="1B2430"/>
          <w:sz w:val="20"/>
          <w:szCs w:val="20"/>
        </w:rPr>
        <w:t xml:space="preserve">risk loss on a day &gt; 2× this trader's own daily risk-result swing, followed the same day by client margin &gt; 2× their own margin on the same products</w:t>
      </w:r>
    </w:p>
    <w:p>
      <w:pPr>
        <w:keepNext w:val="false"/>
        <w:keepLines w:val="false"/>
        <w:spacing w:after="110" w:before="0" w:line="264"/>
      </w:pPr>
      <w:r>
        <w:rPr>
          <w:rFonts w:ascii="Calibri" w:cs="Calibri" w:eastAsia="Calibri" w:hAnsi="Calibri"/>
          <w:b/>
          <w:bCs/>
          <w:i w:val="false"/>
          <w:iCs w:val="false"/>
          <w:caps w:val="false"/>
          <w:color w:val="1B2430"/>
          <w:sz w:val="20"/>
          <w:szCs w:val="20"/>
        </w:rPr>
        <w:t xml:space="preserve">Measured against.  </w:t>
      </w:r>
      <w:r>
        <w:rPr>
          <w:rFonts w:ascii="Calibri" w:cs="Calibri" w:eastAsia="Calibri" w:hAnsi="Calibri"/>
          <w:b w:val="false"/>
          <w:bCs w:val="false"/>
          <w:i/>
          <w:iCs/>
          <w:caps w:val="false"/>
          <w:color w:val="1B2430"/>
          <w:sz w:val="20"/>
          <w:szCs w:val="20"/>
        </w:rPr>
        <w:t xml:space="preserve">The trader's own daily risk-result volatility, and their own margin on the same products</w:t>
      </w:r>
    </w:p>
    <w:p>
      <w:pPr>
        <w:keepNext w:val="false"/>
        <w:keepLines w:val="false"/>
        <w:spacing w:after="130" w:before="0" w:line="264"/>
      </w:pPr>
      <w:r>
        <w:rPr>
          <w:rFonts w:ascii="Calibri" w:cs="Calibri" w:eastAsia="Calibri" w:hAnsi="Calibri"/>
          <w:b/>
          <w:bCs/>
          <w:i w:val="false"/>
          <w:iCs w:val="false"/>
          <w:caps w:val="false"/>
          <w:color w:val="1B2430"/>
          <w:sz w:val="20"/>
          <w:szCs w:val="20"/>
        </w:rPr>
        <w:t xml:space="preserve">Why it matters.  </w:t>
      </w:r>
      <w:r>
        <w:rPr>
          <w:rFonts w:ascii="Calibri" w:cs="Calibri" w:eastAsia="Calibri" w:hAnsi="Calibri"/>
          <w:b w:val="false"/>
          <w:bCs w:val="false"/>
          <w:i w:val="false"/>
          <w:iCs w:val="false"/>
          <w:caps w:val="false"/>
          <w:color w:val="5B6472"/>
          <w:sz w:val="20"/>
          <w:szCs w:val="20"/>
        </w:rPr>
        <w:t xml:space="preserve">A trader who loses money on their own position and then widens what clients pay that same afternoon is passing the loss to the clients. Either half is unremarkable alone; together they are one of the clearest fair-treatment failures there is.</w:t>
      </w:r>
    </w:p>
    <w:p>
      <w:pPr>
        <w:keepNext w:val="false"/>
        <w:keepLines w:val="false"/>
        <w:pBdr>
          <w:left w:val="single" w:color="1F4E79" w:sz="12" w:space="10"/>
        </w:pBdr>
        <w:spacing w:after="130" w:before="0" w:line="264"/>
        <w:ind w:left="240"/>
      </w:pPr>
      <w:r>
        <w:rPr>
          <w:rFonts w:ascii="Calibri" w:cs="Calibri" w:eastAsia="Calibri" w:hAnsi="Calibri"/>
          <w:b/>
          <w:bCs/>
          <w:i w:val="false"/>
          <w:iCs w:val="false"/>
          <w:caps w:val="false"/>
          <w:color w:val="1B2430"/>
          <w:sz w:val="19"/>
          <w:szCs w:val="19"/>
        </w:rPr>
        <w:t xml:space="preserve">Worked example.  </w:t>
      </w:r>
      <w:r>
        <w:rPr>
          <w:rFonts w:ascii="Calibri" w:cs="Calibri" w:eastAsia="Calibri" w:hAnsi="Calibri"/>
          <w:b w:val="false"/>
          <w:bCs w:val="false"/>
          <w:i/>
          <w:iCs/>
          <w:caps w:val="false"/>
          <w:color w:val="1B2430"/>
          <w:sz w:val="19"/>
          <w:szCs w:val="19"/>
        </w:rPr>
        <w:t xml:space="preserve">Loss of $6k followed by client deals at 3.1× the trader's own margin on those products</w:t>
      </w:r>
    </w:p>
    <w:p>
      <w:pPr>
        <w:keepNext/>
        <w:keepLines w:val="false"/>
        <w:spacing w:after="70" w:before="60" w:line="264"/>
      </w:pPr>
      <w:r>
        <w:rPr>
          <w:rFonts w:ascii="Calibri" w:cs="Calibri" w:eastAsia="Calibri" w:hAnsi="Calibri"/>
          <w:b/>
          <w:bCs/>
          <w:i w:val="false"/>
          <w:iCs w:val="false"/>
          <w:caps/>
          <w:color w:val="5B6472"/>
          <w:spacing w:val="20"/>
          <w:sz w:val="18"/>
          <w:szCs w:val="18"/>
        </w:rPr>
        <w:t xml:space="preserve">Data this test reads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Field</w:t>
            </w:r>
          </w:p>
        </w:tc>
        <w:tc>
          <w:tcPr>
            <w:tcW w:type="dxa" w:w="66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Total revenue per deal</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Revenue attribution · product control</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revenue per deal</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Revenue attribution · product control</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timestamp, to the second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venue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ID (LEI)</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static record</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Client reference data</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 ID</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 · HR feed</w:t>
            </w:r>
          </w:p>
        </w:tc>
      </w:tr>
      <w:tr>
        <w:tc>
          <w:tcPr>
            <w:tcW w:type="dxa" w:w="3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date</w:t>
            </w:r>
          </w:p>
        </w:tc>
        <w:tc>
          <w:tcPr>
            <w:tcW w:type="dxa" w:w="66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Trade capture</w:t>
            </w:r>
          </w:p>
        </w:tc>
      </w:tr>
      <w:tr>
        <w:tc>
          <w:tcPr>
            <w:tcW w:type="dxa" w:w="3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Trader's own trailing baseline</w:t>
            </w:r>
          </w:p>
        </w:tc>
        <w:tc>
          <w:tcPr>
            <w:tcW w:type="dxa" w:w="66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7"/>
                <w:szCs w:val="17"/>
              </w:rPr>
              <w:t xml:space="preserve">Derived — surveillance warehouse</w:t>
            </w:r>
          </w:p>
        </w:tc>
      </w:tr>
    </w:tbl>
    <w:p>
      <w:pPr>
        <w:keepNext w:val="false"/>
        <w:keepLines w:val="false"/>
        <w:spacing w:after="60" w:before="90" w:line="264"/>
      </w:pPr>
      <w:r>
        <w:rPr>
          <w:rFonts w:ascii="Calibri" w:cs="Calibri" w:eastAsia="Calibri" w:hAnsi="Calibri"/>
          <w:b/>
          <w:bCs/>
          <w:i w:val="false"/>
          <w:iCs w:val="false"/>
          <w:caps w:val="false"/>
          <w:color w:val="5B6472"/>
          <w:sz w:val="17"/>
          <w:szCs w:val="17"/>
        </w:rPr>
        <w:t xml:space="preserve">Twelve-month history:  </w:t>
      </w:r>
      <w:r>
        <w:rPr>
          <w:rFonts w:ascii="Calibri" w:cs="Calibri" w:eastAsia="Calibri" w:hAnsi="Calibri"/>
          <w:b w:val="false"/>
          <w:bCs w:val="false"/>
          <w:i w:val="false"/>
          <w:iCs w:val="false"/>
          <w:caps w:val="false"/>
          <w:color w:val="5B6472"/>
          <w:sz w:val="17"/>
          <w:szCs w:val="17"/>
        </w:rPr>
        <w:t xml:space="preserve">21 alerts across 9 traders  ·  17 upheld as suspicious or escalated  ·  15% of dispositioned alerts explained</w:t>
      </w:r>
    </w:p>
    <w:p>
      <w:pPr>
        <w:keepNext w:val="false"/>
        <w:keepLines w:val="false"/>
        <w:spacing w:after="120" w:before="0" w:line="264"/>
      </w:pPr>
      <w:r>
        <w:r>
          <w:br w:type="page"/>
        </w:r>
      </w:r>
    </w:p>
    <w:p>
      <w:pPr>
        <w:pStyle w:val="Heading1"/>
        <w:spacing w:after="160" w:before="0"/>
      </w:pPr>
      <w:r>
        <w:rPr>
          <w:rFonts w:ascii="Calibri" w:cs="Calibri" w:eastAsia="Calibri" w:hAnsi="Calibri"/>
          <w:b/>
          <w:bCs/>
          <w:i w:val="false"/>
          <w:iCs w:val="false"/>
          <w:caps w:val="false"/>
          <w:color w:val="1F4E79"/>
          <w:sz w:val="32"/>
          <w:szCs w:val="32"/>
        </w:rPr>
        <w:t xml:space="preserve">Appendix A — Data element dictionary</w:t>
      </w:r>
    </w:p>
    <w:p>
      <w:pPr>
        <w:keepNext w:val="false"/>
        <w:keepLines w:val="false"/>
        <w:spacing w:after="120" w:before="0" w:line="264"/>
      </w:pPr>
      <w:r>
        <w:rPr>
          <w:rFonts w:ascii="Calibri" w:cs="Calibri" w:eastAsia="Calibri" w:hAnsi="Calibri"/>
          <w:b w:val="false"/>
          <w:bCs w:val="false"/>
          <w:i w:val="false"/>
          <w:iCs w:val="false"/>
          <w:caps w:val="false"/>
          <w:color w:val="1B2430"/>
          <w:sz w:val="20"/>
          <w:szCs w:val="20"/>
        </w:rPr>
        <w:t xml:space="preserve">Every field the rule set reads, the system it comes from, and the rules that cannot run without it. Every element listed is read by at least one rule, and every field named in a rule’s test appears here. Read down the right-hand column to see what breaks when a feed is 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780"/>
      </w:tblGrid>
      <w:tr>
        <w:trPr>
          <w:tblHeader/>
        </w:trPr>
        <w:tc>
          <w:tcPr>
            <w:tcW w:type="dxa" w:w="290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Data element</w:t>
            </w:r>
          </w:p>
        </w:tc>
        <w:tc>
          <w:tcPr>
            <w:tcW w:type="dxa" w:w="240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Source system</w:t>
            </w:r>
          </w:p>
        </w:tc>
        <w:tc>
          <w:tcPr>
            <w:tcW w:type="dxa" w:w="4780"/>
            <w:tcBorders>
              <w:top w:val="single" w:color="C9D2DC" w:sz="2"/>
              <w:left w:val="none" w:color="FFFFFF" w:sz="0"/>
              <w:bottom w:val="single" w:color="C9D2DC" w:sz="2"/>
              <w:right w:val="none" w:color="FFFFFF" w:sz="0"/>
            </w:tcBorders>
            <w:shd w:fill="1F4E79"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Rules that need it</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Published benchmark fixing</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Benchmark administrator</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TS-10, TS-23</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Counterparty static record</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Client reference data</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TS-17, TS-42, TS-43, TS-51, TS-58</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Collateral schedule and substitutions</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Collateral management</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TS-50</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Related-party register</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Compliance — conflicts register</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TS-22, TS-33, TS-45, TS-46, TS-49</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Confirmation status and timestamp</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Confirmations / matching</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TS-26, TS-27, TS-44</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Restricted / watch list, dated</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Control room</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TS-47</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Wall-crossing approvals</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Control room</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TS-47</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Trader's own trailing baseline</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Derived — surveillance warehouse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TS-02, TS-03, TS-08, TS-10, TS-13, TS-15, TS-18, TS-20, TS-21, TS-22, TS-24, TS-25, TS-28, TS-30, TS-32, TS-34, TS-36, TS-37, TS-38, TS-39, TS-44, TS-46, TS-48, TS-55, TS-56, TS-57, TS-58</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Reporting-period calendar</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Finance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TS-09, TS-14, TS-18, TS-41, TS-50, TS-55</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High-risk jurisdiction list</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Financial crime policy</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TS-43</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Trader book ownership and delegation</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Front-office mandate register</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TS-29</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Trader product authorisation</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Front-office mandate register</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TS-07, TS-36</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Trader tenor authorisation</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Front-office mandate register</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TS-35</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Trader ticket authorisation</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Front-office mandate register</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TS-06, TS-12, TS-34</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Block-leave calendar</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HR feed</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TS-19, TS-37</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Desk / reporting line</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HR feed</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TS-07, TS-29</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Supervisor and delegation record</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HR feed</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TS-06, TS-19, TS-29, TS-37</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Peer cohort membership</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HR feed · derived</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TS-46, TS-54</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Desk hours / trader working pattern</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HR feed · derived baseline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TS-08, TS-32</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Rate and forward-points curve</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Market data — curve service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TS-21, TS-40</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Announcement and corporate-action calendar</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Market data — events</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TS-20, TS-38, TS-48</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Volatility surface by pair and tenor</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Market data — official surface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TS-15, TS-40</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Intraday high / low</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Market data — tick store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TS-24</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Market mid at execution</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Market data — tick store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TS-09, TS-10, TS-13, TS-16, TS-21, TS-22, TS-24, TS-31, TS-32, TS-33, TS-41, TS-45</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Prevailing bid / offer</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Market data — tick store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TS-16, TS-22, TS-33</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Trader counterparty concentration cap</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Market risk limits</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TS-46</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Trader position limit</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Market risk limits</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TS-12</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Day-one P&amp;L tolerance by structure</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Model validation</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TS-40</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General collateral rate</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Money-market data</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TS-49</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Allocation instructions and timestamps</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Order management system</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TS-45</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Client order record and timestamp</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Order management system</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TS-11, TS-45</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Order log — placed, amended, pulled</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Order management system</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TS-11, TS-30, TS-31</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Daily P&amp;L by trader</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Product control</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TS-13, TS-39, TS-41, TS-57</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Deal P&amp;L</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Product control</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TS-04, TS-09, TS-11, TS-14, TS-15, TS-16, TS-20, TS-27, TS-31, TS-40, TS-41, TS-48</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Independent price verification marks</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Product control</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TS-09, TS-39</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Business-day and holiday calendar</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Reference data</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TS-05, TS-08, TS-20, TS-39, TS-41, TS-44, TS-50, TS-55</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Client revenue per deal</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Revenue attribution · product control</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TS-51, TS-52, TS-53, TS-54, TS-55, TS-56, TS-58</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Total revenue per deal</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Revenue attribution · product control</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TS-57, TS-58</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End-of-day position</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Risk engine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TS-12</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Intraday position snapshots</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Risk engine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TS-12, TS-39</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Settlement accounts and amounts</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Settlement / nostro</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TS-26, TS-42, TS-43</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Standing settlement instructions</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Settlement static data</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TS-17, TS-42, TS-43</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Booking book</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TS-07, TS-14, TS-16, TS-29</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Booking channel</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TS-02, TS-19, TS-28, TS-30, TS-47, TS-51, TS-52</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Booking status</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TS-25, TS-26</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Capture timestamp</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TS-02, TS-08, TS-25, TS-27, TS-28</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Counterparty ID (LEI)</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TS-04, TS-05, TS-06, TS-11, TS-16, TS-17, TS-18, TS-21, TS-22, TS-25, TS-28, TS-33, TS-40, TS-42, TS-43, TS-44, TS-45, TS-46, TS-49, TS-50, TS-51, TS-52, TS-53, TS-56, TS-58</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Direction</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TS-04, TS-05, TS-09, TS-10, TS-11, TS-14, TS-20, TS-24, TS-30, TS-31, TS-32, TS-33, TS-48</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Execution venue</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TS-30, TS-31</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Notional</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TS-02, TS-03, TS-04, TS-05, TS-06, TS-07, TS-08, TS-10, TS-11, TS-12, TS-13, TS-14, TS-15, TS-16, TS-17, TS-18, TS-19, TS-20, TS-21, TS-22, TS-23, TS-25, TS-26, TS-27, TS-28, TS-29, TS-31, TS-32, TS-33, TS-34, TS-35, TS-36, TS-37, TS-38, TS-40, TS-42, TS-43, TS-44, TS-45, TS-46, TS-47, TS-48, TS-49, TS-50, TS-51, TS-52, TS-53, TS-54, TS-56</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Product</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TS-07, TS-08, TS-13, TS-19, TS-29, TS-35, TS-36, TS-38, TS-40, TS-51, TS-52, TS-54</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Quoted implied volatility</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TS-15</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Tenor / maturity date</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TS-15, TS-18, TS-21, TS-23, TS-27, TS-35, TS-49</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 / deal ID</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TS-02, TS-03, TS-04, TS-17, TS-25, TS-26, TS-28, TS-37, TS-42, TS-43</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 date</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TS-02, TS-03, TS-05, TS-09, TS-14, TS-18, TS-19, TS-20, TS-22, TS-34, TS-36, TS-37, TS-38, TS-44, TS-46, TS-47, TS-48, TS-50, TS-51, TS-52, TS-53, TS-54, TS-55, TS-56, TS-57, TS-58</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Traded price or rate</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TS-09, TS-16, TS-21, TS-22, TS-23, TS-24, TS-27, TS-33, TS-45, TS-49</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Value date</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TS-18, TS-23, TS-26, TS-27, TS-35</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Trader ID</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 · HR feed</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TS-02, TS-03, TS-04, TS-05, TS-06, TS-07, TS-08, TS-09, TS-10, TS-11, TS-12, TS-13, TS-14, TS-15, TS-16, TS-17, TS-18, TS-19, TS-20, TS-21, TS-22, TS-23, TS-24, TS-25, TS-26, TS-27, TS-28, TS-29, TS-30, TS-31, TS-32, TS-33, TS-34, TS-35, TS-36, TS-37, TS-38, TS-39, TS-40, TS-41, TS-42, TS-43, TS-44, TS-45, TS-46, TS-47, TS-48, TS-49, TS-50, TS-51, TS-52, TS-53, TS-54, TS-55, TS-56, TS-57, TS-58</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Instrument identifier (ISIN / pair)</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 · reference data</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TS-01, TS-04, TS-05, TS-06, TS-07, TS-09, TS-10, TS-11, TS-12, TS-14, TS-15, TS-16, TS-20, TS-21, TS-23, TS-24, TS-29, TS-30, TS-31, TS-32, TS-34, TS-41, TS-47, TS-48</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Execution timestamp, to the second</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 / venue</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TS-02, TS-04, TS-06, TS-08, TS-10, TS-11, TS-12, TS-17, TS-24, TS-25, TS-28, TS-30, TS-31, TS-32, TS-33, TS-45, TS-55, TS-58</w:t>
            </w:r>
          </w:p>
        </w:tc>
      </w:tr>
      <w:tr>
        <w:tc>
          <w:tcPr>
            <w:tcW w:type="dxa" w:w="2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Amendment log — field, old, new, time</w:t>
            </w:r>
          </w:p>
        </w:tc>
        <w:tc>
          <w:tcPr>
            <w:tcW w:type="dxa" w:w="24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 audit</w:t>
            </w:r>
          </w:p>
        </w:tc>
        <w:tc>
          <w:tcPr>
            <w:tcW w:type="dxa" w:w="47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TS-03, TS-17, TS-27</w:t>
            </w:r>
          </w:p>
        </w:tc>
      </w:tr>
      <w:tr>
        <w:tc>
          <w:tcPr>
            <w:tcW w:type="dxa" w:w="2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B2430"/>
                <w:sz w:val="16"/>
                <w:szCs w:val="16"/>
              </w:rPr>
              <w:t xml:space="preserve">Cancellation timestamp</w:t>
            </w:r>
          </w:p>
        </w:tc>
        <w:tc>
          <w:tcPr>
            <w:tcW w:type="dxa" w:w="24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Trade capture audit</w:t>
            </w:r>
          </w:p>
        </w:tc>
        <w:tc>
          <w:tcPr>
            <w:tcW w:type="dxa" w:w="47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val="false"/>
                <w:bCs w:val="false"/>
                <w:i w:val="false"/>
                <w:iCs w:val="false"/>
                <w:caps w:val="false"/>
                <w:color w:val="5B6472"/>
                <w:sz w:val="15"/>
                <w:szCs w:val="15"/>
              </w:rPr>
              <w:t xml:space="preserve">TS-03, TS-25, TS-26, TS-30</w:t>
            </w:r>
          </w:p>
        </w:tc>
      </w:tr>
    </w:tbl>
    <w:p>
      <w:pPr>
        <w:keepNext w:val="false"/>
        <w:keepLines w:val="false"/>
        <w:spacing w:after="120" w:before="0" w:line="264"/>
      </w:pPr>
      <w:r>
        <w:r>
          <w:br w:type="page"/>
        </w:r>
      </w:r>
    </w:p>
    <w:p>
      <w:pPr>
        <w:pStyle w:val="Heading1"/>
        <w:spacing w:after="160" w:before="0"/>
      </w:pPr>
      <w:r>
        <w:rPr>
          <w:rFonts w:ascii="Calibri" w:cs="Calibri" w:eastAsia="Calibri" w:hAnsi="Calibri"/>
          <w:b/>
          <w:bCs/>
          <w:i w:val="false"/>
          <w:iCs w:val="false"/>
          <w:caps w:val="false"/>
          <w:color w:val="1F4E79"/>
          <w:sz w:val="32"/>
          <w:szCs w:val="32"/>
        </w:rPr>
        <w:t xml:space="preserve">Appendix B — Index by category</w:t>
      </w:r>
    </w:p>
    <w:p>
      <w:pPr>
        <w:keepNext/>
        <w:keepLines w:val="false"/>
        <w:spacing w:after="80" w:before="180" w:line="264"/>
      </w:pPr>
      <w:r>
        <w:rPr>
          <w:rFonts w:ascii="Calibri" w:cs="Calibri" w:eastAsia="Calibri" w:hAnsi="Calibri"/>
          <w:b/>
          <w:bCs/>
          <w:i w:val="false"/>
          <w:iCs w:val="false"/>
          <w:caps w:val="false"/>
          <w:color w:val="1F4E79"/>
          <w:sz w:val="24"/>
          <w:szCs w:val="24"/>
        </w:rPr>
        <w:t xml:space="preserve">Pricing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980"/>
      </w:tblGrid>
      <w:tr>
        <w:trPr>
          <w:tblHeader/>
        </w:trPr>
        <w:tc>
          <w:tcPr>
            <w:tcW w:type="dxa" w:w="9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w:t>
            </w:r>
          </w:p>
        </w:tc>
        <w:tc>
          <w:tcPr>
            <w:tcW w:type="dxa" w:w="40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Typology</w:t>
            </w:r>
          </w:p>
        </w:tc>
        <w:tc>
          <w:tcPr>
            <w:tcW w:type="dxa" w:w="12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Severity</w:t>
            </w:r>
          </w:p>
        </w:tc>
        <w:tc>
          <w:tcPr>
            <w:tcW w:type="dxa" w:w="39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Measured against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TS-01</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Off-market rate execution</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instrument's own spread and the trader's own median ticket</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TS-15</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Off-market volatility on FX options</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published surface on the day; size scaled to the trader's own median ticket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TS-21</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Off-market forward points</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Curve-implied points; size scaled to the trader's own median ticket</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TS-22</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Persistent price improvement to one counterparty</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execution quality on the rest of their book</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TS-23</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Off-market NDF fixing rate</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Published official fixing for the pair</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TS-24</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Execution at the session extreme</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intraday range and ticket count</w:t>
            </w:r>
          </w:p>
        </w:tc>
      </w:tr>
    </w:tbl>
    <w:p>
      <w:pPr>
        <w:keepNext/>
        <w:keepLines w:val="false"/>
        <w:spacing w:after="80" w:before="180" w:line="264"/>
      </w:pPr>
      <w:r>
        <w:rPr>
          <w:rFonts w:ascii="Calibri" w:cs="Calibri" w:eastAsia="Calibri" w:hAnsi="Calibri"/>
          <w:b/>
          <w:bCs/>
          <w:i w:val="false"/>
          <w:iCs w:val="false"/>
          <w:caps w:val="false"/>
          <w:color w:val="1F4E79"/>
          <w:sz w:val="24"/>
          <w:szCs w:val="24"/>
        </w:rPr>
        <w:t xml:space="preserve">Market conduct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980"/>
      </w:tblGrid>
      <w:tr>
        <w:trPr>
          <w:tblHeader/>
        </w:trPr>
        <w:tc>
          <w:tcPr>
            <w:tcW w:type="dxa" w:w="9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w:t>
            </w:r>
          </w:p>
        </w:tc>
        <w:tc>
          <w:tcPr>
            <w:tcW w:type="dxa" w:w="40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Typology</w:t>
            </w:r>
          </w:p>
        </w:tc>
        <w:tc>
          <w:tcPr>
            <w:tcW w:type="dxa" w:w="12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Severity</w:t>
            </w:r>
          </w:p>
        </w:tc>
        <w:tc>
          <w:tcPr>
            <w:tcW w:type="dxa" w:w="39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Measured against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TS-04</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Wash trade — offsetting pair</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paired legs</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TS-05</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Circular / round-trip trading</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book, opening and closing position</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TS-10</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Marking the close / fixing window concentration</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daily volume in the pair</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TS-30</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Layering — cancel-to-trade ratio</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cancel-to-trade ratio</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TS-31</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Momentum ignition</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prints, in both directions</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TS-32</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Closing-price influence</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daily volume and session hours</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TS-33</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Client cross at an off-market price</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instrument's own spread, on the trader's own matched pair</w:t>
            </w:r>
          </w:p>
        </w:tc>
      </w:tr>
    </w:tbl>
    <w:p>
      <w:pPr>
        <w:keepNext/>
        <w:keepLines w:val="false"/>
        <w:spacing w:after="80" w:before="180" w:line="264"/>
      </w:pPr>
      <w:r>
        <w:rPr>
          <w:rFonts w:ascii="Calibri" w:cs="Calibri" w:eastAsia="Calibri" w:hAnsi="Calibri"/>
          <w:b/>
          <w:bCs/>
          <w:i w:val="false"/>
          <w:iCs w:val="false"/>
          <w:caps w:val="false"/>
          <w:color w:val="1F4E79"/>
          <w:sz w:val="24"/>
          <w:szCs w:val="24"/>
        </w:rPr>
        <w:t xml:space="preserve">Booking integrity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980"/>
      </w:tblGrid>
      <w:tr>
        <w:trPr>
          <w:tblHeader/>
        </w:trPr>
        <w:tc>
          <w:tcPr>
            <w:tcW w:type="dxa" w:w="9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w:t>
            </w:r>
          </w:p>
        </w:tc>
        <w:tc>
          <w:tcPr>
            <w:tcW w:type="dxa" w:w="40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Typology</w:t>
            </w:r>
          </w:p>
        </w:tc>
        <w:tc>
          <w:tcPr>
            <w:tcW w:type="dxa" w:w="12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Severity</w:t>
            </w:r>
          </w:p>
        </w:tc>
        <w:tc>
          <w:tcPr>
            <w:tcW w:type="dxa" w:w="39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Measured against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TS-02</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Late or backdated trade capture</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Policy threshold, ranked against the trader's own capture profile</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TS-03</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Excessive amendment and cancellation</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12-month amendment and cancellation rate</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TS-08</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outside the trader's own hours</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execution-time distribution</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TS-25</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Trade cancelled minutes after execution</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cancellation rate</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TS-26</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Cancellation after value date</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Settlement calendar for the product</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TS-27</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Economic terms amended after execution</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Amendment field register</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TS-28</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burst</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booking cadence</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TS-29</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Booking to a book the trader does not own</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book register</w:t>
            </w:r>
          </w:p>
        </w:tc>
      </w:tr>
    </w:tbl>
    <w:p>
      <w:pPr>
        <w:keepNext/>
        <w:keepLines w:val="false"/>
        <w:spacing w:after="80" w:before="180" w:line="264"/>
      </w:pPr>
      <w:r>
        <w:rPr>
          <w:rFonts w:ascii="Calibri" w:cs="Calibri" w:eastAsia="Calibri" w:hAnsi="Calibri"/>
          <w:b/>
          <w:bCs/>
          <w:i w:val="false"/>
          <w:iCs w:val="false"/>
          <w:caps w:val="false"/>
          <w:color w:val="1F4E79"/>
          <w:sz w:val="24"/>
          <w:szCs w:val="24"/>
        </w:rPr>
        <w:t xml:space="preserve">Limits &amp;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980"/>
      </w:tblGrid>
      <w:tr>
        <w:trPr>
          <w:tblHeader/>
        </w:trPr>
        <w:tc>
          <w:tcPr>
            <w:tcW w:type="dxa" w:w="9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w:t>
            </w:r>
          </w:p>
        </w:tc>
        <w:tc>
          <w:tcPr>
            <w:tcW w:type="dxa" w:w="40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Typology</w:t>
            </w:r>
          </w:p>
        </w:tc>
        <w:tc>
          <w:tcPr>
            <w:tcW w:type="dxa" w:w="12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Severity</w:t>
            </w:r>
          </w:p>
        </w:tc>
        <w:tc>
          <w:tcPr>
            <w:tcW w:type="dxa" w:w="39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Measured against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TS-06</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Ticket splitting below the trader's authorisation</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ticket authorisation</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TS-07</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Trading outside the trader's approved products</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approved product list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TS-12</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Intraday limit breach with end-of-day flattening</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position limit</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TS-19</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Trading during mandatory block leave</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declared leave window</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TS-34</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Threshold gaming</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This trader's own thresholds</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TS-35</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Tenor beyond the trader's cap</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tenor authorisation</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TS-36</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First trade in a product, at size</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12-month product history</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TS-37</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Surge before block leave</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90-day activity</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TS-38</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Daily volume spike versus own baseline</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90-day notional distribution</w:t>
            </w:r>
          </w:p>
        </w:tc>
      </w:tr>
    </w:tbl>
    <w:p>
      <w:pPr>
        <w:keepNext/>
        <w:keepLines w:val="false"/>
        <w:spacing w:after="80" w:before="180" w:line="264"/>
      </w:pPr>
      <w:r>
        <w:rPr>
          <w:rFonts w:ascii="Calibri" w:cs="Calibri" w:eastAsia="Calibri" w:hAnsi="Calibri"/>
          <w:b/>
          <w:bCs/>
          <w:i w:val="false"/>
          <w:iCs w:val="false"/>
          <w:caps w:val="false"/>
          <w:color w:val="1F4E79"/>
          <w:sz w:val="24"/>
          <w:szCs w:val="24"/>
        </w:rPr>
        <w:t xml:space="preserve">Valuation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980"/>
      </w:tblGrid>
      <w:tr>
        <w:trPr>
          <w:tblHeader/>
        </w:trPr>
        <w:tc>
          <w:tcPr>
            <w:tcW w:type="dxa" w:w="9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w:t>
            </w:r>
          </w:p>
        </w:tc>
        <w:tc>
          <w:tcPr>
            <w:tcW w:type="dxa" w:w="40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Typology</w:t>
            </w:r>
          </w:p>
        </w:tc>
        <w:tc>
          <w:tcPr>
            <w:tcW w:type="dxa" w:w="12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Severity</w:t>
            </w:r>
          </w:p>
        </w:tc>
        <w:tc>
          <w:tcPr>
            <w:tcW w:type="dxa" w:w="39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Measured against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TS-09</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Period-end mark manipulation</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book across the valuation date</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TS-13</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P&amp;L outlier versus own volatility</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trailing 60-day P&amp;L distribution</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TS-14</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Loss parking via internal book transfer</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book across the reporting date</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TS-16</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Internal transfer at an off-market price</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instrument's own spread, tightened because an internal price faces no counterparty</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TS-39</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Implausibly smooth P&amp;L</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loss-day frequency</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TS-40</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Day-one P&amp;L beyond model tolerance</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day-one tolerance for that structure</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TS-41</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Give-back after a valuation date</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month-end P&amp;L</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TS-54</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Margin outlier against the peer cohort</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peer cohort's margin, weighted to this trader's own product mix</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TS-55</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Revenue pulled into period end</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12-month share of revenue booked at period end</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TS-57</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Front-office and product-control P&amp;L disagree</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60-day break between the two systems</w:t>
            </w:r>
          </w:p>
        </w:tc>
      </w:tr>
    </w:tbl>
    <w:p>
      <w:pPr>
        <w:keepNext/>
        <w:keepLines w:val="false"/>
        <w:spacing w:after="80" w:before="180" w:line="264"/>
      </w:pPr>
      <w:r>
        <w:rPr>
          <w:rFonts w:ascii="Calibri" w:cs="Calibri" w:eastAsia="Calibri" w:hAnsi="Calibri"/>
          <w:b/>
          <w:bCs/>
          <w:i w:val="false"/>
          <w:iCs w:val="false"/>
          <w:caps w:val="false"/>
          <w:color w:val="1F4E79"/>
          <w:sz w:val="24"/>
          <w:szCs w:val="24"/>
        </w:rPr>
        <w:t xml:space="preserve">Client conduct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980"/>
      </w:tblGrid>
      <w:tr>
        <w:trPr>
          <w:tblHeader/>
        </w:trPr>
        <w:tc>
          <w:tcPr>
            <w:tcW w:type="dxa" w:w="9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w:t>
            </w:r>
          </w:p>
        </w:tc>
        <w:tc>
          <w:tcPr>
            <w:tcW w:type="dxa" w:w="40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Typology</w:t>
            </w:r>
          </w:p>
        </w:tc>
        <w:tc>
          <w:tcPr>
            <w:tcW w:type="dxa" w:w="12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Severity</w:t>
            </w:r>
          </w:p>
        </w:tc>
        <w:tc>
          <w:tcPr>
            <w:tcW w:type="dxa" w:w="39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Measured against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TS-11</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Front-running client flow</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order book and median ticket</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TS-45</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Post-trade allocation changed between clients</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block average execution</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TS-46</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Counterparty concentration</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Medium</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counterparty mix and their peer cohort</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TS-51</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Excessive mark-up against comparable clients</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What clients of the same type pay for the same product and ticket size, across the floor</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TS-52</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Mark-up concentrated on voice</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Medium</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same client's own electronic pricing in the same product</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TS-53</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Revenue concentration out of line with volume</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Medium</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revenue and notional over the same 60 days</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TS-56</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Spread given away on external flow</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Medium</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12-month margin on the same products, and their own notional baseline</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TS-58</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Trading losses recovered through client mark-up</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daily risk-result volatility, and their own margin on the same products</w:t>
            </w:r>
          </w:p>
        </w:tc>
      </w:tr>
    </w:tbl>
    <w:p>
      <w:pPr>
        <w:keepNext/>
        <w:keepLines w:val="false"/>
        <w:spacing w:after="80" w:before="180" w:line="264"/>
      </w:pPr>
      <w:r>
        <w:rPr>
          <w:rFonts w:ascii="Calibri" w:cs="Calibri" w:eastAsia="Calibri" w:hAnsi="Calibri"/>
          <w:b/>
          <w:bCs/>
          <w:i w:val="false"/>
          <w:iCs w:val="false"/>
          <w:caps w:val="false"/>
          <w:color w:val="1F4E79"/>
          <w:sz w:val="24"/>
          <w:szCs w:val="24"/>
        </w:rPr>
        <w:t xml:space="preserve">Settlement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980"/>
      </w:tblGrid>
      <w:tr>
        <w:trPr>
          <w:tblHeader/>
        </w:trPr>
        <w:tc>
          <w:tcPr>
            <w:tcW w:type="dxa" w:w="9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w:t>
            </w:r>
          </w:p>
        </w:tc>
        <w:tc>
          <w:tcPr>
            <w:tcW w:type="dxa" w:w="40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Typology</w:t>
            </w:r>
          </w:p>
        </w:tc>
        <w:tc>
          <w:tcPr>
            <w:tcW w:type="dxa" w:w="12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Severity</w:t>
            </w:r>
          </w:p>
        </w:tc>
        <w:tc>
          <w:tcPr>
            <w:tcW w:type="dxa" w:w="39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Measured against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TS-17</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Settlement instruction changed after execution</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Counterparty static record</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TS-42</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Split settlement across accounts</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Counterparty static record</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TS-43</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Payment to a high-risk jurisdiction</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High-risk jurisdiction list</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TS-44</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Confirmation unmatched beyond policy</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confirmation record</w:t>
            </w:r>
          </w:p>
        </w:tc>
      </w:tr>
    </w:tbl>
    <w:p>
      <w:pPr>
        <w:keepNext/>
        <w:keepLines w:val="false"/>
        <w:spacing w:after="80" w:before="180" w:line="264"/>
      </w:pPr>
      <w:r>
        <w:rPr>
          <w:rFonts w:ascii="Calibri" w:cs="Calibri" w:eastAsia="Calibri" w:hAnsi="Calibri"/>
          <w:b/>
          <w:bCs/>
          <w:i w:val="false"/>
          <w:iCs w:val="false"/>
          <w:caps w:val="false"/>
          <w:color w:val="1F4E79"/>
          <w:sz w:val="24"/>
          <w:szCs w:val="24"/>
        </w:rPr>
        <w:t xml:space="preserve">Financing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980"/>
      </w:tblGrid>
      <w:tr>
        <w:trPr>
          <w:tblHeader/>
        </w:trPr>
        <w:tc>
          <w:tcPr>
            <w:tcW w:type="dxa" w:w="9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w:t>
            </w:r>
          </w:p>
        </w:tc>
        <w:tc>
          <w:tcPr>
            <w:tcW w:type="dxa" w:w="40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Typology</w:t>
            </w:r>
          </w:p>
        </w:tc>
        <w:tc>
          <w:tcPr>
            <w:tcW w:type="dxa" w:w="12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Severity</w:t>
            </w:r>
          </w:p>
        </w:tc>
        <w:tc>
          <w:tcPr>
            <w:tcW w:type="dxa" w:w="39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Measured against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TS-18</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Repo roll concealing reporting-date balance sheet</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financing book across the reporting date</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TS-49</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Financing with a connected counterparty</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26A00"/>
                <w:sz w:val="16"/>
                <w:szCs w:val="16"/>
              </w:rPr>
              <w:t xml:space="preserve">High</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GC level and the related-party register</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TS-50</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Collateral substitution before a reporting date</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1F4E79"/>
                <w:sz w:val="16"/>
                <w:szCs w:val="16"/>
              </w:rPr>
              <w:t xml:space="preserve">Medium</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financing book across the reporting date</w:t>
            </w:r>
          </w:p>
        </w:tc>
      </w:tr>
    </w:tbl>
    <w:p>
      <w:pPr>
        <w:keepNext/>
        <w:keepLines w:val="false"/>
        <w:spacing w:after="80" w:before="180" w:line="264"/>
      </w:pPr>
      <w:r>
        <w:rPr>
          <w:rFonts w:ascii="Calibri" w:cs="Calibri" w:eastAsia="Calibri" w:hAnsi="Calibri"/>
          <w:b/>
          <w:bCs/>
          <w:i w:val="false"/>
          <w:iCs w:val="false"/>
          <w:caps w:val="false"/>
          <w:color w:val="1F4E79"/>
          <w:sz w:val="24"/>
          <w:szCs w:val="24"/>
        </w:rPr>
        <w:t xml:space="preserve">Information misuse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1200"/>
        <w:gridCol w:w="3980"/>
      </w:tblGrid>
      <w:tr>
        <w:trPr>
          <w:tblHeader/>
        </w:trPr>
        <w:tc>
          <w:tcPr>
            <w:tcW w:type="dxa" w:w="9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Rule</w:t>
            </w:r>
          </w:p>
        </w:tc>
        <w:tc>
          <w:tcPr>
            <w:tcW w:type="dxa" w:w="40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Typology</w:t>
            </w:r>
          </w:p>
        </w:tc>
        <w:tc>
          <w:tcPr>
            <w:tcW w:type="dxa" w:w="120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Severity</w:t>
            </w:r>
          </w:p>
        </w:tc>
        <w:tc>
          <w:tcPr>
            <w:tcW w:type="dxa" w:w="3980"/>
            <w:tcBorders>
              <w:top w:val="single" w:color="C9D2DC" w:sz="2"/>
              <w:left w:val="none" w:color="FFFFFF" w:sz="0"/>
              <w:bottom w:val="single" w:color="C9D2DC" w:sz="2"/>
              <w:right w:val="none" w:color="FFFFFF" w:sz="0"/>
            </w:tcBorders>
            <w:shd w:fill="3A4756"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color w:val="FFFFFF"/>
                <w:spacing w:val="20"/>
                <w:sz w:val="16"/>
                <w:szCs w:val="16"/>
              </w:rPr>
              <w:t xml:space="preserve">Measured against</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TS-20</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Positioning ahead of a market announcement</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6-month history in the name</w:t>
            </w:r>
          </w:p>
        </w:tc>
      </w:tr>
      <w:tr>
        <w:tc>
          <w:tcPr>
            <w:tcW w:type="dxa" w:w="9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TS-47</w:t>
            </w:r>
          </w:p>
        </w:tc>
        <w:tc>
          <w:tcPr>
            <w:tcW w:type="dxa" w:w="40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Trading a restricted name</w:t>
            </w:r>
          </w:p>
        </w:tc>
        <w:tc>
          <w:tcPr>
            <w:tcW w:type="dxa" w:w="120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shd w:fill="F4F7FA" w:color="auto" w:val="clear"/>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Restricted list, checked per trader</w:t>
            </w:r>
          </w:p>
        </w:tc>
      </w:tr>
      <w:tr>
        <w:tc>
          <w:tcPr>
            <w:tcW w:type="dxa" w:w="9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onsolas" w:cs="Consolas" w:eastAsia="Consolas" w:hAnsi="Consolas"/>
                <w:b/>
                <w:bCs/>
                <w:i w:val="false"/>
                <w:iCs w:val="false"/>
                <w:caps w:val="false"/>
                <w:color w:val="1B2430"/>
                <w:sz w:val="16"/>
                <w:szCs w:val="16"/>
              </w:rPr>
              <w:t xml:space="preserve">TS-48</w:t>
            </w:r>
          </w:p>
        </w:tc>
        <w:tc>
          <w:tcPr>
            <w:tcW w:type="dxa" w:w="40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1B2430"/>
                <w:sz w:val="17"/>
                <w:szCs w:val="17"/>
              </w:rPr>
              <w:t xml:space="preserve">Exit ahead of an announcement</w:t>
            </w:r>
          </w:p>
        </w:tc>
        <w:tc>
          <w:tcPr>
            <w:tcW w:type="dxa" w:w="120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bCs/>
                <w:i w:val="false"/>
                <w:iCs w:val="false"/>
                <w:caps w:val="false"/>
                <w:color w:val="B3261E"/>
                <w:sz w:val="16"/>
                <w:szCs w:val="16"/>
              </w:rPr>
              <w:t xml:space="preserve">Critical</w:t>
            </w:r>
          </w:p>
        </w:tc>
        <w:tc>
          <w:tcPr>
            <w:tcW w:type="dxa" w:w="3980"/>
            <w:tcBorders>
              <w:top w:val="single" w:color="C9D2DC" w:sz="2"/>
              <w:left w:val="none" w:color="FFFFFF" w:sz="0"/>
              <w:bottom w:val="single" w:color="C9D2DC" w:sz="2"/>
              <w:right w:val="none" w:color="FFFFFF" w:sz="0"/>
            </w:tcBorders>
            <w:tcMar>
              <w:top w:type="dxa" w:w="70"/>
              <w:left w:type="dxa" w:w="110"/>
              <w:bottom w:type="dxa" w:w="70"/>
              <w:right w:type="dxa" w:w="110"/>
            </w:tcMar>
            <w:vAlign w:val="top"/>
          </w:tcPr>
          <w:p>
            <w:pPr>
              <w:keepNext w:val="false"/>
              <w:keepLines w:val="false"/>
              <w:spacing w:after="0" w:before="0" w:line="264"/>
            </w:pPr>
            <w:r>
              <w:rPr>
                <w:rFonts w:ascii="Calibri" w:cs="Calibri" w:eastAsia="Calibri" w:hAnsi="Calibri"/>
                <w:b w:val="false"/>
                <w:bCs w:val="false"/>
                <w:i w:val="false"/>
                <w:iCs w:val="false"/>
                <w:caps w:val="false"/>
                <w:color w:val="5B6472"/>
                <w:sz w:val="16"/>
                <w:szCs w:val="16"/>
              </w:rPr>
              <w:t xml:space="preserve">The trader's own position history in the name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center"/>
    </w:pPr>
    <w:r>
      <w:rPr>
        <w:color w:val="5B6472"/>
        <w:sz w:val="16"/>
        <w:szCs w:val="16"/>
      </w:rPr>
      <w:t xml:space="preserve"/>
    </w:r>
    <w:r>
      <w:rPr>
        <w:rFonts w:ascii="Calibri" w:cs="Calibri" w:eastAsia="Calibri" w:hAnsi="Calibri"/>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val="false"/>
      <w:pBdr>
        <w:bottom w:val="single" w:color="C9D2DC" w:sz="4" w:space="6"/>
      </w:pBdr>
      <w:spacing w:after="0" w:before="0" w:line="264"/>
    </w:pPr>
    <w:r>
      <w:rPr>
        <w:rFonts w:ascii="Calibri" w:cs="Calibri" w:eastAsia="Calibri" w:hAnsi="Calibri"/>
        <w:b w:val="false"/>
        <w:bCs w:val="false"/>
        <w:i w:val="false"/>
        <w:iCs w:val="false"/>
        <w:caps/>
        <w:color w:val="5B6472"/>
        <w:spacing w:val="20"/>
        <w:sz w:val="16"/>
        <w:szCs w:val="16"/>
      </w:rPr>
      <w:t xml:space="preserve">Trade Surveillance  ·  The Fifty-Eight Detection Typologies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1B243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Surveillance — The Fifty-Eight Detection Typologies</dc:title>
  <dc:creator>Trade Surveillance</dc:creator>
  <dc:description>Rule catalogue and data specification</dc:description>
  <cp:lastModifiedBy>Un-named</cp:lastModifiedBy>
  <cp:revision>1</cp:revision>
  <dcterms:created xsi:type="dcterms:W3CDTF">2026-08-04T16:52:01.878Z</dcterms:created>
  <dcterms:modified xsi:type="dcterms:W3CDTF">2026-08-04T16:52:01.878Z</dcterms:modified>
</cp:coreProperties>
</file>

<file path=docProps/custom.xml><?xml version="1.0" encoding="utf-8"?>
<Properties xmlns="http://schemas.openxmlformats.org/officeDocument/2006/custom-properties" xmlns:vt="http://schemas.openxmlformats.org/officeDocument/2006/docPropsVTypes"/>
</file>