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13E" w:rsidRDefault="006E2A8F">
      <w:r>
        <w:fldChar w:fldCharType="begin"/>
      </w:r>
      <w:r>
        <w:instrText xml:space="preserve"> HYPERLINK "</w:instrText>
      </w:r>
      <w:r w:rsidRPr="006E2A8F">
        <w:instrText>http://stats.stackexchange.com/questions/51296/how-do-you-calculate-precision-and-recall-for-multiclass-classification-using-co</w:instrText>
      </w:r>
      <w:r>
        <w:instrText xml:space="preserve">" </w:instrText>
      </w:r>
      <w:r>
        <w:fldChar w:fldCharType="separate"/>
      </w:r>
      <w:r w:rsidRPr="00533041">
        <w:rPr>
          <w:rStyle w:val="Hyperlink"/>
        </w:rPr>
        <w:t>http://stats.stackexchange.com/questions/51296/how-do-you-calculate-precision-and-recall-for-multiclass-classification-using-co</w:t>
      </w:r>
      <w:r>
        <w:fldChar w:fldCharType="end"/>
      </w:r>
    </w:p>
    <w:p w:rsidR="006E2A8F" w:rsidRDefault="006E2A8F">
      <w:r>
        <w:t xml:space="preserve">F score= </w:t>
      </w:r>
    </w:p>
    <w:p w:rsidR="006E2A8F" w:rsidRDefault="006E2A8F">
      <w:r>
        <w:rPr>
          <w:noProof/>
        </w:rPr>
        <w:drawing>
          <wp:inline distT="0" distB="0" distL="0" distR="0" wp14:anchorId="41F87985" wp14:editId="2D7AE46D">
            <wp:extent cx="5371489" cy="91131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4825" cy="911883"/>
                    </a:xfrm>
                    <a:prstGeom prst="rect">
                      <a:avLst/>
                    </a:prstGeom>
                  </pic:spPr>
                </pic:pic>
              </a:graphicData>
            </a:graphic>
          </wp:inline>
        </w:drawing>
      </w:r>
    </w:p>
    <w:p w:rsidR="006E2A8F" w:rsidRDefault="006E2A8F"/>
    <w:tbl>
      <w:tblPr>
        <w:tblW w:w="0" w:type="auto"/>
        <w:tblCellMar>
          <w:left w:w="0" w:type="dxa"/>
          <w:right w:w="0" w:type="dxa"/>
        </w:tblCellMar>
        <w:tblLook w:val="04A0" w:firstRow="1" w:lastRow="0" w:firstColumn="1" w:lastColumn="0" w:noHBand="0" w:noVBand="1"/>
      </w:tblPr>
      <w:tblGrid>
        <w:gridCol w:w="1137"/>
        <w:gridCol w:w="8223"/>
      </w:tblGrid>
      <w:tr w:rsidR="006E2A8F" w:rsidRPr="006E2A8F" w:rsidTr="006E2A8F">
        <w:tc>
          <w:tcPr>
            <w:tcW w:w="0" w:type="auto"/>
            <w:tcBorders>
              <w:top w:val="nil"/>
              <w:left w:val="nil"/>
              <w:bottom w:val="nil"/>
              <w:right w:val="nil"/>
            </w:tcBorders>
            <w:tcMar>
              <w:top w:w="0" w:type="dxa"/>
              <w:left w:w="0" w:type="dxa"/>
              <w:bottom w:w="0" w:type="dxa"/>
              <w:right w:w="225" w:type="dxa"/>
            </w:tcMar>
            <w:hideMark/>
          </w:tcPr>
          <w:p w:rsidR="006E2A8F" w:rsidRPr="006E2A8F" w:rsidRDefault="006E2A8F" w:rsidP="006E2A8F">
            <w:pPr>
              <w:spacing w:after="0" w:line="240" w:lineRule="auto"/>
              <w:jc w:val="center"/>
              <w:rPr>
                <w:rFonts w:ascii="Arial" w:eastAsia="Times New Roman" w:hAnsi="Arial" w:cs="Arial"/>
                <w:color w:val="242729"/>
                <w:sz w:val="20"/>
                <w:szCs w:val="20"/>
              </w:rPr>
            </w:pPr>
            <w:r w:rsidRPr="006E2A8F">
              <w:rPr>
                <w:rFonts w:ascii="Arial" w:eastAsia="Times New Roman" w:hAnsi="Arial" w:cs="Arial"/>
                <w:color w:val="6A737C"/>
                <w:sz w:val="30"/>
                <w:szCs w:val="30"/>
                <w:bdr w:val="none" w:sz="0" w:space="0" w:color="auto" w:frame="1"/>
              </w:rPr>
              <w:br/>
              <w:t>43</w:t>
            </w:r>
            <w:r w:rsidRPr="006E2A8F">
              <w:rPr>
                <w:rFonts w:ascii="Arial" w:eastAsia="Times New Roman" w:hAnsi="Arial" w:cs="Arial"/>
                <w:color w:val="242729"/>
                <w:sz w:val="20"/>
                <w:szCs w:val="20"/>
              </w:rPr>
              <w:t xml:space="preserve">down </w:t>
            </w:r>
            <w:proofErr w:type="spellStart"/>
            <w:r w:rsidRPr="006E2A8F">
              <w:rPr>
                <w:rFonts w:ascii="Arial" w:eastAsia="Times New Roman" w:hAnsi="Arial" w:cs="Arial"/>
                <w:color w:val="242729"/>
                <w:sz w:val="20"/>
                <w:szCs w:val="20"/>
              </w:rPr>
              <w:t>vote</w:t>
            </w:r>
            <w:r w:rsidRPr="006E2A8F">
              <w:rPr>
                <w:rFonts w:ascii="Arial" w:eastAsia="Times New Roman" w:hAnsi="Arial" w:cs="Arial"/>
                <w:color w:val="6A737C"/>
                <w:sz w:val="2"/>
                <w:szCs w:val="2"/>
                <w:bdr w:val="none" w:sz="0" w:space="0" w:color="auto" w:frame="1"/>
              </w:rPr>
              <w:t>accepted</w:t>
            </w:r>
            <w:proofErr w:type="spellEnd"/>
          </w:p>
        </w:tc>
        <w:tc>
          <w:tcPr>
            <w:tcW w:w="0" w:type="auto"/>
            <w:tcBorders>
              <w:top w:val="nil"/>
              <w:left w:val="nil"/>
              <w:bottom w:val="nil"/>
              <w:right w:val="nil"/>
            </w:tcBorders>
            <w:hideMark/>
          </w:tcPr>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In a 2-hypothesis case, the confusion matrix is usually:</w:t>
            </w:r>
          </w:p>
          <w:p w:rsidR="006E2A8F" w:rsidRPr="006E2A8F" w:rsidRDefault="006E2A8F" w:rsidP="006E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E2A8F">
              <w:rPr>
                <w:rFonts w:ascii="Consolas" w:eastAsia="Times New Roman" w:hAnsi="Consolas" w:cs="Courier New"/>
                <w:color w:val="242729"/>
                <w:sz w:val="20"/>
                <w:szCs w:val="20"/>
                <w:bdr w:val="none" w:sz="0" w:space="0" w:color="auto" w:frame="1"/>
                <w:shd w:val="clear" w:color="auto" w:fill="EFF0F1"/>
              </w:rPr>
              <w:t xml:space="preserve">       | Declare H</w:t>
            </w:r>
            <w:proofErr w:type="gramStart"/>
            <w:r w:rsidRPr="006E2A8F">
              <w:rPr>
                <w:rFonts w:ascii="Consolas" w:eastAsia="Times New Roman" w:hAnsi="Consolas" w:cs="Courier New"/>
                <w:color w:val="242729"/>
                <w:sz w:val="20"/>
                <w:szCs w:val="20"/>
                <w:bdr w:val="none" w:sz="0" w:space="0" w:color="auto" w:frame="1"/>
                <w:shd w:val="clear" w:color="auto" w:fill="EFF0F1"/>
              </w:rPr>
              <w:t>1  |</w:t>
            </w:r>
            <w:proofErr w:type="gramEnd"/>
            <w:r w:rsidRPr="006E2A8F">
              <w:rPr>
                <w:rFonts w:ascii="Consolas" w:eastAsia="Times New Roman" w:hAnsi="Consolas" w:cs="Courier New"/>
                <w:color w:val="242729"/>
                <w:sz w:val="20"/>
                <w:szCs w:val="20"/>
                <w:bdr w:val="none" w:sz="0" w:space="0" w:color="auto" w:frame="1"/>
                <w:shd w:val="clear" w:color="auto" w:fill="EFF0F1"/>
              </w:rPr>
              <w:t xml:space="preserve">  Declare H0 |</w:t>
            </w:r>
          </w:p>
          <w:p w:rsidR="006E2A8F" w:rsidRPr="006E2A8F" w:rsidRDefault="006E2A8F" w:rsidP="006E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E2A8F">
              <w:rPr>
                <w:rFonts w:ascii="Consolas" w:eastAsia="Times New Roman" w:hAnsi="Consolas" w:cs="Courier New"/>
                <w:color w:val="242729"/>
                <w:sz w:val="20"/>
                <w:szCs w:val="20"/>
                <w:bdr w:val="none" w:sz="0" w:space="0" w:color="auto" w:frame="1"/>
                <w:shd w:val="clear" w:color="auto" w:fill="EFF0F1"/>
              </w:rPr>
              <w:t>|Is H1 |    TP       |   FN        |</w:t>
            </w:r>
          </w:p>
          <w:p w:rsidR="006E2A8F" w:rsidRPr="006E2A8F" w:rsidRDefault="006E2A8F" w:rsidP="006E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E2A8F">
              <w:rPr>
                <w:rFonts w:ascii="Consolas" w:eastAsia="Times New Roman" w:hAnsi="Consolas" w:cs="Courier New"/>
                <w:color w:val="242729"/>
                <w:sz w:val="20"/>
                <w:szCs w:val="20"/>
                <w:bdr w:val="none" w:sz="0" w:space="0" w:color="auto" w:frame="1"/>
                <w:shd w:val="clear" w:color="auto" w:fill="EFF0F1"/>
              </w:rPr>
              <w:t>|Is H0 |    FP       |   TN        |</w:t>
            </w:r>
          </w:p>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where I've used something similar to your notation:</w:t>
            </w:r>
          </w:p>
          <w:p w:rsidR="006E2A8F" w:rsidRPr="006E2A8F" w:rsidRDefault="006E2A8F" w:rsidP="006E2A8F">
            <w:pPr>
              <w:numPr>
                <w:ilvl w:val="0"/>
                <w:numId w:val="1"/>
              </w:numPr>
              <w:spacing w:after="12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TP = true positive (declare H1 when, in truth, H1),</w:t>
            </w:r>
          </w:p>
          <w:p w:rsidR="006E2A8F" w:rsidRPr="006E2A8F" w:rsidRDefault="006E2A8F" w:rsidP="006E2A8F">
            <w:pPr>
              <w:numPr>
                <w:ilvl w:val="0"/>
                <w:numId w:val="1"/>
              </w:numPr>
              <w:spacing w:after="12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FN = false negative (declare H0 when, in truth, H1),</w:t>
            </w:r>
          </w:p>
          <w:p w:rsidR="006E2A8F" w:rsidRPr="006E2A8F" w:rsidRDefault="006E2A8F" w:rsidP="006E2A8F">
            <w:pPr>
              <w:numPr>
                <w:ilvl w:val="0"/>
                <w:numId w:val="1"/>
              </w:numPr>
              <w:spacing w:after="12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FP = false positive</w:t>
            </w:r>
          </w:p>
          <w:p w:rsidR="006E2A8F" w:rsidRPr="006E2A8F" w:rsidRDefault="006E2A8F" w:rsidP="006E2A8F">
            <w:pPr>
              <w:numPr>
                <w:ilvl w:val="0"/>
                <w:numId w:val="1"/>
              </w:numPr>
              <w:spacing w:after="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TN = true negative</w:t>
            </w:r>
          </w:p>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From the raw data, the values in the table would typically be the counts for each occurrence over the test data. From this, you should be able to compute the quantities you need.</w:t>
            </w:r>
          </w:p>
          <w:p w:rsidR="006E2A8F" w:rsidRPr="006E2A8F" w:rsidRDefault="006E2A8F" w:rsidP="006E2A8F">
            <w:pPr>
              <w:spacing w:after="0" w:line="240" w:lineRule="auto"/>
              <w:rPr>
                <w:rFonts w:ascii="Arial" w:eastAsia="Times New Roman" w:hAnsi="Arial" w:cs="Arial"/>
                <w:color w:val="242729"/>
                <w:sz w:val="23"/>
                <w:szCs w:val="23"/>
              </w:rPr>
            </w:pPr>
            <w:r w:rsidRPr="006E2A8F">
              <w:rPr>
                <w:rFonts w:ascii="Arial" w:eastAsia="Times New Roman" w:hAnsi="Arial" w:cs="Arial"/>
                <w:i/>
                <w:iCs/>
                <w:color w:val="242729"/>
                <w:sz w:val="23"/>
                <w:szCs w:val="23"/>
                <w:bdr w:val="none" w:sz="0" w:space="0" w:color="auto" w:frame="1"/>
              </w:rPr>
              <w:t>Edit</w:t>
            </w:r>
          </w:p>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The generalization to multi-class problems is to sum over rows / columns of the confusion matrix. Given that the matrix is oriented as above, i.e., that a given row of the matrix corresponds to specific value for the "truth", we have:</w:t>
            </w:r>
          </w:p>
          <w:p w:rsidR="006E2A8F" w:rsidRDefault="006E2A8F" w:rsidP="006E2A8F">
            <w:pPr>
              <w:spacing w:after="75" w:line="240" w:lineRule="auto"/>
              <w:rPr>
                <w:rFonts w:ascii="Arial" w:eastAsia="Times New Roman" w:hAnsi="Arial" w:cs="Arial"/>
                <w:color w:val="242729"/>
                <w:sz w:val="23"/>
                <w:szCs w:val="23"/>
              </w:rPr>
            </w:pPr>
            <w:r>
              <w:rPr>
                <w:noProof/>
              </w:rPr>
              <w:drawing>
                <wp:inline distT="0" distB="0" distL="0" distR="0" wp14:anchorId="27629739" wp14:editId="30A39D01">
                  <wp:extent cx="2478046" cy="17128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9630" cy="1713965"/>
                          </a:xfrm>
                          <a:prstGeom prst="rect">
                            <a:avLst/>
                          </a:prstGeom>
                        </pic:spPr>
                      </pic:pic>
                    </a:graphicData>
                  </a:graphic>
                </wp:inline>
              </w:drawing>
            </w:r>
          </w:p>
          <w:p w:rsidR="006E2A8F" w:rsidRPr="006E2A8F" w:rsidRDefault="006E2A8F" w:rsidP="006E2A8F">
            <w:pPr>
              <w:spacing w:after="75"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That is, precision is the fraction of events where we </w:t>
            </w:r>
            <w:r w:rsidRPr="006E2A8F">
              <w:rPr>
                <w:rFonts w:ascii="Arial" w:eastAsia="Times New Roman" w:hAnsi="Arial" w:cs="Arial"/>
                <w:i/>
                <w:iCs/>
                <w:color w:val="242729"/>
                <w:sz w:val="23"/>
                <w:szCs w:val="23"/>
                <w:bdr w:val="none" w:sz="0" w:space="0" w:color="auto" w:frame="1"/>
              </w:rPr>
              <w:t>correctly</w:t>
            </w:r>
            <w:r w:rsidRPr="006E2A8F">
              <w:rPr>
                <w:rFonts w:ascii="Arial" w:eastAsia="Times New Roman" w:hAnsi="Arial" w:cs="Arial"/>
                <w:color w:val="242729"/>
                <w:sz w:val="23"/>
                <w:szCs w:val="23"/>
              </w:rPr>
              <w:t> declared </w:t>
            </w:r>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 out of all instances where the algorithm declared </w:t>
            </w:r>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 Conversely, recall is the fraction of events where we correctly declared </w:t>
            </w:r>
            <w:proofErr w:type="spellStart"/>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out</w:t>
            </w:r>
            <w:proofErr w:type="spellEnd"/>
            <w:r w:rsidRPr="006E2A8F">
              <w:rPr>
                <w:rFonts w:ascii="Arial" w:eastAsia="Times New Roman" w:hAnsi="Arial" w:cs="Arial"/>
                <w:color w:val="242729"/>
                <w:sz w:val="23"/>
                <w:szCs w:val="23"/>
              </w:rPr>
              <w:t xml:space="preserve"> of all of the cases where the true of state of the world is </w:t>
            </w:r>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w:t>
            </w:r>
          </w:p>
        </w:tc>
      </w:tr>
    </w:tbl>
    <w:p w:rsidR="006E2A8F" w:rsidRDefault="006E2A8F">
      <w:bookmarkStart w:id="0" w:name="_GoBack"/>
      <w:bookmarkEnd w:id="0"/>
    </w:p>
    <w:sectPr w:rsidR="006E2A8F" w:rsidSect="00CB0D3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1427F"/>
    <w:multiLevelType w:val="multilevel"/>
    <w:tmpl w:val="8CF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A4"/>
    <w:rsid w:val="0014028F"/>
    <w:rsid w:val="005F33F3"/>
    <w:rsid w:val="006E2A8F"/>
    <w:rsid w:val="009F2CC9"/>
    <w:rsid w:val="00CA789C"/>
    <w:rsid w:val="00CB0D38"/>
    <w:rsid w:val="00E030A4"/>
    <w:rsid w:val="00F10725"/>
    <w:rsid w:val="00F756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F9E2"/>
  <w15:chartTrackingRefBased/>
  <w15:docId w15:val="{D977CC5F-19DA-4E05-93E8-0E8EBBC2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10725"/>
    <w:pPr>
      <w:spacing w:before="100" w:beforeAutospacing="1" w:after="100" w:afterAutospacing="1" w:line="240" w:lineRule="auto"/>
      <w:outlineLvl w:val="1"/>
    </w:pPr>
    <w:rPr>
      <w:rFonts w:asciiTheme="majorHAnsi" w:eastAsia="Times New Roman" w:hAnsiTheme="majorHAnsi" w:cs="Times New Roman"/>
      <w:bCs/>
      <w:color w:val="4472C4" w:themeColor="accent5"/>
      <w:sz w:val="28"/>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725"/>
    <w:rPr>
      <w:rFonts w:asciiTheme="majorHAnsi" w:eastAsia="Times New Roman" w:hAnsiTheme="majorHAnsi" w:cs="Times New Roman"/>
      <w:bCs/>
      <w:color w:val="4472C4" w:themeColor="accent5"/>
      <w:sz w:val="28"/>
      <w:szCs w:val="36"/>
      <w:lang w:eastAsia="en-SG"/>
    </w:rPr>
  </w:style>
  <w:style w:type="character" w:styleId="Hyperlink">
    <w:name w:val="Hyperlink"/>
    <w:basedOn w:val="DefaultParagraphFont"/>
    <w:uiPriority w:val="99"/>
    <w:unhideWhenUsed/>
    <w:rsid w:val="006E2A8F"/>
    <w:rPr>
      <w:color w:val="0563C1" w:themeColor="hyperlink"/>
      <w:u w:val="single"/>
    </w:rPr>
  </w:style>
  <w:style w:type="character" w:customStyle="1" w:styleId="vote-count-post">
    <w:name w:val="vote-count-post"/>
    <w:basedOn w:val="DefaultParagraphFont"/>
    <w:rsid w:val="006E2A8F"/>
  </w:style>
  <w:style w:type="character" w:customStyle="1" w:styleId="vote-accepted-on">
    <w:name w:val="vote-accepted-on"/>
    <w:basedOn w:val="DefaultParagraphFont"/>
    <w:rsid w:val="006E2A8F"/>
  </w:style>
  <w:style w:type="paragraph" w:styleId="NormalWeb">
    <w:name w:val="Normal (Web)"/>
    <w:basedOn w:val="Normal"/>
    <w:uiPriority w:val="99"/>
    <w:semiHidden/>
    <w:unhideWhenUsed/>
    <w:rsid w:val="006E2A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A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A8F"/>
    <w:rPr>
      <w:rFonts w:ascii="Courier New" w:eastAsia="Times New Roman" w:hAnsi="Courier New" w:cs="Courier New"/>
      <w:sz w:val="20"/>
      <w:szCs w:val="20"/>
    </w:rPr>
  </w:style>
  <w:style w:type="character" w:styleId="Emphasis">
    <w:name w:val="Emphasis"/>
    <w:basedOn w:val="DefaultParagraphFont"/>
    <w:uiPriority w:val="20"/>
    <w:qFormat/>
    <w:rsid w:val="006E2A8F"/>
    <w:rPr>
      <w:i/>
      <w:iCs/>
    </w:rPr>
  </w:style>
  <w:style w:type="character" w:customStyle="1" w:styleId="mtext">
    <w:name w:val="mtext"/>
    <w:basedOn w:val="DefaultParagraphFont"/>
    <w:rsid w:val="006E2A8F"/>
  </w:style>
  <w:style w:type="character" w:customStyle="1" w:styleId="mi">
    <w:name w:val="mi"/>
    <w:basedOn w:val="DefaultParagraphFont"/>
    <w:rsid w:val="006E2A8F"/>
  </w:style>
  <w:style w:type="character" w:customStyle="1" w:styleId="mo">
    <w:name w:val="mo"/>
    <w:basedOn w:val="DefaultParagraphFont"/>
    <w:rsid w:val="006E2A8F"/>
  </w:style>
  <w:style w:type="character" w:customStyle="1" w:styleId="mjxassistivemathml">
    <w:name w:val="mjx_assistive_mathml"/>
    <w:basedOn w:val="DefaultParagraphFont"/>
    <w:rsid w:val="006E2A8F"/>
  </w:style>
  <w:style w:type="character" w:customStyle="1" w:styleId="apple-converted-space">
    <w:name w:val="apple-converted-space"/>
    <w:basedOn w:val="DefaultParagraphFont"/>
    <w:rsid w:val="006E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55297">
      <w:bodyDiv w:val="1"/>
      <w:marLeft w:val="0"/>
      <w:marRight w:val="0"/>
      <w:marTop w:val="0"/>
      <w:marBottom w:val="0"/>
      <w:divBdr>
        <w:top w:val="none" w:sz="0" w:space="0" w:color="auto"/>
        <w:left w:val="none" w:sz="0" w:space="0" w:color="auto"/>
        <w:bottom w:val="none" w:sz="0" w:space="0" w:color="auto"/>
        <w:right w:val="none" w:sz="0" w:space="0" w:color="auto"/>
      </w:divBdr>
      <w:divsChild>
        <w:div w:id="207908523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Ong</dc:creator>
  <cp:keywords/>
  <dc:description/>
  <cp:lastModifiedBy>Clara Ong</cp:lastModifiedBy>
  <cp:revision>4</cp:revision>
  <dcterms:created xsi:type="dcterms:W3CDTF">2016-11-13T19:06:00Z</dcterms:created>
  <dcterms:modified xsi:type="dcterms:W3CDTF">2016-11-14T05:54:00Z</dcterms:modified>
</cp:coreProperties>
</file>