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E6" w:rsidRPr="002B1FE0" w:rsidRDefault="000169E6" w:rsidP="002B1FE0">
      <w:pPr>
        <w:pStyle w:val="Title"/>
      </w:pPr>
      <w:r w:rsidRPr="002B1FE0">
        <w:t>Annual Sales Analysis Report</w:t>
      </w: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 xml:space="preserve">Business: </w:t>
      </w:r>
      <w:proofErr w:type="spellStart"/>
      <w:r w:rsidRPr="002B1FE0">
        <w:rPr>
          <w:rFonts w:ascii="Bookman Old Style" w:hAnsi="Bookman Old Style"/>
          <w:b/>
        </w:rPr>
        <w:t>Moparts</w:t>
      </w:r>
      <w:proofErr w:type="spellEnd"/>
      <w:r w:rsidRPr="002B1FE0">
        <w:rPr>
          <w:rFonts w:ascii="Bookman Old Style" w:hAnsi="Bookman Old Style"/>
          <w:b/>
        </w:rPr>
        <w:t xml:space="preserve"> Auto Spare Parts</w:t>
      </w:r>
      <w:r w:rsidRPr="002B1FE0">
        <w:rPr>
          <w:rFonts w:ascii="Bookman Old Style" w:hAnsi="Bookman Old Style"/>
        </w:rPr>
        <w:t xml:space="preserve"> </w:t>
      </w: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Period Covered: January 1, 2024 – December 31, 2024</w:t>
      </w: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Prepared On: June 17, 2025</w:t>
      </w:r>
    </w:p>
    <w:p w:rsidR="000169E6" w:rsidRPr="002B1FE0" w:rsidRDefault="000169E6" w:rsidP="000169E6">
      <w:pPr>
        <w:rPr>
          <w:rFonts w:ascii="Bookman Old Style" w:hAnsi="Bookman Old Style"/>
        </w:rPr>
      </w:pPr>
    </w:p>
    <w:p w:rsidR="000169E6" w:rsidRPr="002B1FE0" w:rsidRDefault="000169E6" w:rsidP="000169E6">
      <w:pPr>
        <w:rPr>
          <w:rFonts w:ascii="Bookman Old Style" w:hAnsi="Bookman Old Style"/>
          <w:b/>
        </w:rPr>
      </w:pPr>
      <w:r w:rsidRPr="002B1FE0">
        <w:rPr>
          <w:rFonts w:ascii="Segoe UI Symbol" w:hAnsi="Segoe UI Symbol" w:cs="Segoe UI Symbol"/>
          <w:b/>
        </w:rPr>
        <w:t>📊</w:t>
      </w:r>
      <w:r w:rsidR="00473A8F" w:rsidRPr="002B1FE0">
        <w:rPr>
          <w:rFonts w:ascii="Bookman Old Style" w:hAnsi="Bookman Old Style"/>
          <w:b/>
        </w:rPr>
        <w:t xml:space="preserve"> 1.</w:t>
      </w:r>
      <w:r w:rsidRPr="002B1FE0">
        <w:rPr>
          <w:rFonts w:ascii="Bookman Old Style" w:hAnsi="Bookman Old Style"/>
          <w:b/>
        </w:rPr>
        <w:t>Summary</w:t>
      </w: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This report presents a comprehensive analysis of sales performance for the 2024 calendar year. It highlights total sales figures, revenue distribution by product category, top-performing products</w:t>
      </w:r>
      <w:r w:rsidR="00D80A9F" w:rsidRPr="002B1FE0">
        <w:rPr>
          <w:rFonts w:ascii="Bookman Old Style" w:hAnsi="Bookman Old Style"/>
        </w:rPr>
        <w:t xml:space="preserve"> </w:t>
      </w:r>
      <w:r w:rsidRPr="002B1FE0">
        <w:rPr>
          <w:rFonts w:ascii="Bookman Old Style" w:hAnsi="Bookman Old Style"/>
        </w:rPr>
        <w:t>and strategic insights for growth.</w:t>
      </w:r>
    </w:p>
    <w:p w:rsidR="000169E6" w:rsidRPr="002B1FE0" w:rsidRDefault="000169E6" w:rsidP="000169E6">
      <w:pPr>
        <w:rPr>
          <w:rFonts w:ascii="Bookman Old Style" w:hAnsi="Bookman Old Style"/>
        </w:rPr>
      </w:pPr>
    </w:p>
    <w:p w:rsidR="00DF1A4B" w:rsidRPr="002B1FE0" w:rsidRDefault="000169E6" w:rsidP="000169E6">
      <w:pPr>
        <w:rPr>
          <w:rFonts w:ascii="Bookman Old Style" w:hAnsi="Bookman Old Style"/>
          <w:b/>
        </w:rPr>
      </w:pPr>
      <w:r w:rsidRPr="002B1FE0">
        <w:rPr>
          <w:rFonts w:ascii="Segoe UI Symbol" w:hAnsi="Segoe UI Symbol" w:cs="Segoe UI Symbol"/>
          <w:b/>
        </w:rPr>
        <w:t>💰</w:t>
      </w:r>
      <w:r w:rsidRPr="002B1FE0">
        <w:rPr>
          <w:rFonts w:ascii="Bookman Old Style" w:hAnsi="Bookman Old Style"/>
          <w:b/>
        </w:rPr>
        <w:t xml:space="preserve"> 2. Key Sales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A4B" w:rsidRPr="002B1FE0" w:rsidTr="00805B29">
        <w:trPr>
          <w:trHeight w:val="665"/>
        </w:trPr>
        <w:tc>
          <w:tcPr>
            <w:tcW w:w="4675" w:type="dxa"/>
          </w:tcPr>
          <w:p w:rsidR="00DF1A4B" w:rsidRPr="002B1FE0" w:rsidRDefault="00DF1A4B" w:rsidP="00A74417">
            <w:pPr>
              <w:rPr>
                <w:rFonts w:ascii="Bookman Old Style" w:hAnsi="Bookman Old Style"/>
                <w:b/>
              </w:rPr>
            </w:pPr>
            <w:r w:rsidRPr="002B1FE0">
              <w:rPr>
                <w:rFonts w:ascii="Bookman Old Style" w:hAnsi="Bookman Old Style"/>
                <w:b/>
              </w:rPr>
              <w:t>Metric</w:t>
            </w:r>
          </w:p>
        </w:tc>
        <w:tc>
          <w:tcPr>
            <w:tcW w:w="4675" w:type="dxa"/>
          </w:tcPr>
          <w:p w:rsidR="00DF1A4B" w:rsidRPr="002B1FE0" w:rsidRDefault="00DF1A4B" w:rsidP="00A74417">
            <w:pPr>
              <w:rPr>
                <w:rFonts w:ascii="Bookman Old Style" w:hAnsi="Bookman Old Style"/>
                <w:b/>
              </w:rPr>
            </w:pPr>
            <w:r w:rsidRPr="002B1FE0">
              <w:rPr>
                <w:rFonts w:ascii="Bookman Old Style" w:hAnsi="Bookman Old Style"/>
                <w:b/>
              </w:rPr>
              <w:t>Value</w:t>
            </w:r>
          </w:p>
        </w:tc>
      </w:tr>
      <w:tr w:rsidR="00DF1A4B" w:rsidRPr="002B1FE0" w:rsidTr="00805B29">
        <w:trPr>
          <w:trHeight w:val="908"/>
        </w:trPr>
        <w:tc>
          <w:tcPr>
            <w:tcW w:w="4675" w:type="dxa"/>
          </w:tcPr>
          <w:p w:rsidR="00DF1A4B" w:rsidRPr="002B1FE0" w:rsidRDefault="00DF1A4B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Total Sales Revenue</w:t>
            </w:r>
            <w:r w:rsidR="00F7146D">
              <w:rPr>
                <w:rFonts w:ascii="Bookman Old Style" w:hAnsi="Bookman Old Style"/>
              </w:rPr>
              <w:t>(year 2024)</w:t>
            </w:r>
          </w:p>
        </w:tc>
        <w:tc>
          <w:tcPr>
            <w:tcW w:w="4675" w:type="dxa"/>
          </w:tcPr>
          <w:p w:rsidR="00DF1A4B" w:rsidRPr="002B1FE0" w:rsidRDefault="00805B29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16,789</w:t>
            </w:r>
            <w:r w:rsidR="005C79BE" w:rsidRPr="002B1FE0">
              <w:rPr>
                <w:rFonts w:ascii="Bookman Old Style" w:hAnsi="Bookman Old Style"/>
              </w:rPr>
              <w:t>,49</w:t>
            </w:r>
            <w:r w:rsidR="00DF1A4B" w:rsidRPr="002B1FE0">
              <w:rPr>
                <w:rFonts w:ascii="Bookman Old Style" w:hAnsi="Bookman Old Style"/>
              </w:rPr>
              <w:t>0</w:t>
            </w:r>
          </w:p>
        </w:tc>
      </w:tr>
      <w:tr w:rsidR="00DF1A4B" w:rsidRPr="002B1FE0" w:rsidTr="00805B29">
        <w:trPr>
          <w:trHeight w:val="872"/>
        </w:trPr>
        <w:tc>
          <w:tcPr>
            <w:tcW w:w="4675" w:type="dxa"/>
          </w:tcPr>
          <w:p w:rsidR="00DF1A4B" w:rsidRPr="002B1FE0" w:rsidRDefault="00DF1A4B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Total Units Sold</w:t>
            </w:r>
          </w:p>
        </w:tc>
        <w:tc>
          <w:tcPr>
            <w:tcW w:w="4675" w:type="dxa"/>
          </w:tcPr>
          <w:p w:rsidR="00DF1A4B" w:rsidRPr="002B1FE0" w:rsidRDefault="005C79BE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2,541</w:t>
            </w:r>
          </w:p>
        </w:tc>
      </w:tr>
      <w:tr w:rsidR="00DF1A4B" w:rsidRPr="002B1FE0" w:rsidTr="00805B29">
        <w:trPr>
          <w:trHeight w:val="935"/>
        </w:trPr>
        <w:tc>
          <w:tcPr>
            <w:tcW w:w="4675" w:type="dxa"/>
          </w:tcPr>
          <w:p w:rsidR="00DF1A4B" w:rsidRPr="002B1FE0" w:rsidRDefault="005C79BE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Average sales(Monthly)</w:t>
            </w:r>
          </w:p>
        </w:tc>
        <w:tc>
          <w:tcPr>
            <w:tcW w:w="4675" w:type="dxa"/>
          </w:tcPr>
          <w:p w:rsidR="00DF1A4B" w:rsidRPr="002B1FE0" w:rsidRDefault="005C79BE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1,399,124</w:t>
            </w:r>
          </w:p>
        </w:tc>
      </w:tr>
      <w:tr w:rsidR="00DF1A4B" w:rsidRPr="002B1FE0" w:rsidTr="00805B29">
        <w:trPr>
          <w:trHeight w:val="908"/>
        </w:trPr>
        <w:tc>
          <w:tcPr>
            <w:tcW w:w="4675" w:type="dxa"/>
          </w:tcPr>
          <w:p w:rsidR="00DF1A4B" w:rsidRPr="002B1FE0" w:rsidRDefault="00DF1A4B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Highest Sales Month</w:t>
            </w:r>
          </w:p>
        </w:tc>
        <w:tc>
          <w:tcPr>
            <w:tcW w:w="4675" w:type="dxa"/>
          </w:tcPr>
          <w:p w:rsidR="00DF1A4B" w:rsidRPr="002B1FE0" w:rsidRDefault="00805B29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July</w:t>
            </w:r>
            <w:r w:rsidR="00DF1A4B" w:rsidRPr="002B1FE0">
              <w:rPr>
                <w:rFonts w:ascii="Bookman Old Style" w:hAnsi="Bookman Old Style"/>
              </w:rPr>
              <w:t xml:space="preserve"> 2024</w:t>
            </w:r>
            <w:r w:rsidRPr="002B1FE0">
              <w:rPr>
                <w:rFonts w:ascii="Bookman Old Style" w:hAnsi="Bookman Old Style"/>
              </w:rPr>
              <w:t xml:space="preserve"> (KES 2,334,700)</w:t>
            </w:r>
          </w:p>
        </w:tc>
      </w:tr>
      <w:tr w:rsidR="00DF1A4B" w:rsidRPr="002B1FE0" w:rsidTr="00805B29">
        <w:trPr>
          <w:trHeight w:val="980"/>
        </w:trPr>
        <w:tc>
          <w:tcPr>
            <w:tcW w:w="4675" w:type="dxa"/>
          </w:tcPr>
          <w:p w:rsidR="00DF1A4B" w:rsidRPr="002B1FE0" w:rsidRDefault="00DF1A4B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Lowest Sales Month</w:t>
            </w:r>
          </w:p>
        </w:tc>
        <w:tc>
          <w:tcPr>
            <w:tcW w:w="4675" w:type="dxa"/>
          </w:tcPr>
          <w:p w:rsidR="00DF1A4B" w:rsidRPr="002B1FE0" w:rsidRDefault="00805B29" w:rsidP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January</w:t>
            </w:r>
            <w:r w:rsidR="00DF1A4B" w:rsidRPr="002B1FE0">
              <w:rPr>
                <w:rFonts w:ascii="Bookman Old Style" w:hAnsi="Bookman Old Style"/>
              </w:rPr>
              <w:t xml:space="preserve"> 2024</w:t>
            </w:r>
            <w:r w:rsidRPr="002B1FE0">
              <w:rPr>
                <w:rFonts w:ascii="Bookman Old Style" w:hAnsi="Bookman Old Style"/>
              </w:rPr>
              <w:t xml:space="preserve"> (KES 840,650)</w:t>
            </w:r>
          </w:p>
        </w:tc>
      </w:tr>
    </w:tbl>
    <w:p w:rsidR="00DF1A4B" w:rsidRPr="002B1FE0" w:rsidRDefault="00DF1A4B" w:rsidP="000169E6">
      <w:pPr>
        <w:rPr>
          <w:rFonts w:ascii="Bookman Old Style" w:hAnsi="Bookman Old Style" w:cs="Segoe UI Symbol"/>
        </w:rPr>
      </w:pPr>
    </w:p>
    <w:p w:rsidR="002B1FE0" w:rsidRPr="002B1FE0" w:rsidRDefault="002B1FE0" w:rsidP="000169E6">
      <w:pPr>
        <w:rPr>
          <w:rFonts w:ascii="Bookman Old Style" w:hAnsi="Bookman Old Style" w:cs="Segoe UI Symbol"/>
        </w:rPr>
      </w:pPr>
    </w:p>
    <w:p w:rsidR="002B1FE0" w:rsidRPr="002B1FE0" w:rsidRDefault="002B1FE0" w:rsidP="000169E6">
      <w:pPr>
        <w:rPr>
          <w:rFonts w:ascii="Bookman Old Style" w:hAnsi="Bookman Old Style" w:cs="Segoe UI Symbol"/>
        </w:rPr>
      </w:pPr>
    </w:p>
    <w:p w:rsidR="002B1FE0" w:rsidRPr="002B1FE0" w:rsidRDefault="002B1FE0" w:rsidP="000169E6">
      <w:pPr>
        <w:rPr>
          <w:rFonts w:ascii="Bookman Old Style" w:hAnsi="Bookman Old Style" w:cs="Segoe UI Symbol"/>
        </w:rPr>
      </w:pPr>
    </w:p>
    <w:p w:rsidR="00092489" w:rsidRPr="002B1FE0" w:rsidRDefault="00092489" w:rsidP="00092489">
      <w:pPr>
        <w:rPr>
          <w:rFonts w:ascii="Bookman Old Style" w:hAnsi="Bookman Old Style" w:cs="Segoe UI Symbol"/>
          <w:b/>
        </w:rPr>
      </w:pPr>
    </w:p>
    <w:p w:rsidR="002B1FE0" w:rsidRDefault="002B1FE0" w:rsidP="00092489">
      <w:pPr>
        <w:rPr>
          <w:rFonts w:ascii="Segoe UI Symbol" w:hAnsi="Segoe UI Symbol" w:cs="Segoe UI Symbol"/>
          <w:b/>
        </w:rPr>
      </w:pPr>
    </w:p>
    <w:p w:rsidR="00412B89" w:rsidRPr="002B1FE0" w:rsidRDefault="00092489" w:rsidP="00092489">
      <w:pPr>
        <w:rPr>
          <w:rFonts w:ascii="Bookman Old Style" w:hAnsi="Bookman Old Style"/>
          <w:b/>
        </w:rPr>
      </w:pPr>
      <w:r w:rsidRPr="002B1FE0">
        <w:rPr>
          <w:rFonts w:ascii="Segoe UI Symbol" w:hAnsi="Segoe UI Symbol" w:cs="Segoe UI Symbol"/>
          <w:b/>
        </w:rPr>
        <w:lastRenderedPageBreak/>
        <w:t>📅</w:t>
      </w:r>
      <w:r w:rsidRPr="002B1FE0">
        <w:rPr>
          <w:rFonts w:ascii="Bookman Old Style" w:hAnsi="Bookman Old Style"/>
          <w:b/>
        </w:rPr>
        <w:t xml:space="preserve"> 3. Monthly Sales Trend</w:t>
      </w:r>
    </w:p>
    <w:tbl>
      <w:tblPr>
        <w:tblStyle w:val="LightList-Accent3"/>
        <w:tblpPr w:leftFromText="180" w:rightFromText="180" w:vertAnchor="text" w:horzAnchor="margin" w:tblpY="237"/>
        <w:tblW w:w="0" w:type="auto"/>
        <w:tblLook w:val="0020" w:firstRow="1" w:lastRow="0" w:firstColumn="0" w:lastColumn="0" w:noHBand="0" w:noVBand="0"/>
      </w:tblPr>
      <w:tblGrid>
        <w:gridCol w:w="2197"/>
        <w:gridCol w:w="1730"/>
      </w:tblGrid>
      <w:tr w:rsidR="00092489" w:rsidRPr="002B1FE0" w:rsidTr="006E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  <w:b w:val="0"/>
              </w:rPr>
            </w:pPr>
            <w:r w:rsidRPr="002B1FE0">
              <w:rPr>
                <w:rFonts w:ascii="Bookman Old Style" w:hAnsi="Bookman Old Style"/>
              </w:rPr>
              <w:t>MONTH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</w:rPr>
            </w:pPr>
            <w:r w:rsidRPr="002B1FE0">
              <w:rPr>
                <w:rFonts w:ascii="Bookman Old Style" w:hAnsi="Bookman Old Style"/>
              </w:rPr>
              <w:t>REVENUE</w:t>
            </w:r>
          </w:p>
        </w:tc>
      </w:tr>
      <w:tr w:rsidR="00092489" w:rsidRPr="002B1FE0" w:rsidTr="006E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JANUARY</w:t>
            </w:r>
          </w:p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Ksh840,650</w:t>
            </w:r>
          </w:p>
        </w:tc>
      </w:tr>
      <w:tr w:rsidR="00092489" w:rsidRPr="002B1FE0" w:rsidTr="006E1D2B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FEBRUARY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Ksh1,255,710</w:t>
            </w:r>
          </w:p>
          <w:p w:rsidR="006E1D2B" w:rsidRPr="002B1FE0" w:rsidRDefault="006E1D2B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MARCH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Ksh1,245,000</w:t>
            </w:r>
            <w:r w:rsidR="006E1D2B" w:rsidRPr="002B1FE0">
              <w:rPr>
                <w:rFonts w:ascii="Bookman Old Style" w:hAnsi="Bookman Old Style"/>
              </w:rPr>
              <w:t xml:space="preserve"> </w:t>
            </w:r>
          </w:p>
          <w:p w:rsidR="006E1D2B" w:rsidRPr="002B1FE0" w:rsidRDefault="006E1D2B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APRIL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Ksh1,105,840</w:t>
            </w:r>
            <w:r w:rsidR="006E1D2B" w:rsidRPr="002B1FE0">
              <w:rPr>
                <w:rFonts w:ascii="Bookman Old Style" w:hAnsi="Bookman Old Style"/>
              </w:rPr>
              <w:t xml:space="preserve"> </w:t>
            </w:r>
          </w:p>
          <w:p w:rsidR="006E1D2B" w:rsidRPr="002B1FE0" w:rsidRDefault="006E1D2B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MAY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Ksh1,266,200</w:t>
            </w:r>
          </w:p>
          <w:p w:rsidR="006E1D2B" w:rsidRPr="002B1FE0" w:rsidRDefault="006E1D2B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JUNE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Ksh1,239,800</w:t>
            </w:r>
          </w:p>
          <w:p w:rsidR="006E1D2B" w:rsidRPr="002B1FE0" w:rsidRDefault="006E1D2B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JULY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Ksh2,334,700</w:t>
            </w:r>
          </w:p>
          <w:p w:rsidR="006E1D2B" w:rsidRPr="002B1FE0" w:rsidRDefault="006E1D2B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AUGUST</w:t>
            </w: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Ksh1,595,570</w:t>
            </w:r>
          </w:p>
          <w:p w:rsidR="006E1D2B" w:rsidRPr="002B1FE0" w:rsidRDefault="006E1D2B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92489" w:rsidRPr="002B1FE0" w:rsidTr="006E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SEPTEMBER</w:t>
            </w:r>
          </w:p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Ksh1,265,400</w:t>
            </w:r>
          </w:p>
        </w:tc>
      </w:tr>
      <w:tr w:rsidR="00092489" w:rsidRPr="002B1FE0" w:rsidTr="006E1D2B">
        <w:trPr>
          <w:trHeight w:val="1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OCTOBER</w:t>
            </w:r>
          </w:p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Ksh1,285,050</w:t>
            </w:r>
          </w:p>
        </w:tc>
      </w:tr>
      <w:tr w:rsidR="00092489" w:rsidRPr="002B1FE0" w:rsidTr="006E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NOVEMBER</w:t>
            </w:r>
          </w:p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Ksh1,736,620</w:t>
            </w:r>
          </w:p>
        </w:tc>
      </w:tr>
      <w:tr w:rsidR="00092489" w:rsidRPr="002B1FE0" w:rsidTr="006E1D2B">
        <w:trPr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DECEMBER</w:t>
            </w:r>
          </w:p>
          <w:p w:rsidR="00092489" w:rsidRPr="002B1FE0" w:rsidRDefault="00092489" w:rsidP="00092489">
            <w:pPr>
              <w:rPr>
                <w:rFonts w:ascii="Bookman Old Style" w:hAnsi="Bookman Old Style"/>
              </w:rPr>
            </w:pPr>
          </w:p>
        </w:tc>
        <w:tc>
          <w:tcPr>
            <w:tcW w:w="1566" w:type="dxa"/>
          </w:tcPr>
          <w:p w:rsidR="00092489" w:rsidRPr="002B1FE0" w:rsidRDefault="00092489" w:rsidP="0009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Ksh1,618,950</w:t>
            </w:r>
          </w:p>
        </w:tc>
      </w:tr>
    </w:tbl>
    <w:p w:rsidR="005C79BE" w:rsidRPr="002B1FE0" w:rsidRDefault="005C79BE" w:rsidP="005C79BE">
      <w:pPr>
        <w:rPr>
          <w:rFonts w:ascii="Bookman Old Style" w:hAnsi="Bookman Old Style"/>
        </w:rPr>
      </w:pPr>
    </w:p>
    <w:p w:rsidR="005C79BE" w:rsidRPr="002B1FE0" w:rsidRDefault="005C79BE" w:rsidP="005C79BE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ab/>
      </w:r>
      <w:r w:rsidRPr="002B1FE0">
        <w:rPr>
          <w:rFonts w:ascii="Bookman Old Style" w:hAnsi="Bookman Old Style"/>
        </w:rPr>
        <w:tab/>
      </w: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Pr="002B1FE0" w:rsidRDefault="006E1D2B" w:rsidP="006E1D2B">
      <w:pPr>
        <w:rPr>
          <w:rFonts w:ascii="Bookman Old Style" w:hAnsi="Bookman Old Style" w:cs="Segoe UI Symbol"/>
        </w:rPr>
      </w:pPr>
    </w:p>
    <w:p w:rsidR="006E1D2B" w:rsidRDefault="006E1D2B" w:rsidP="006E1D2B">
      <w:pPr>
        <w:rPr>
          <w:rFonts w:ascii="Bookman Old Style" w:hAnsi="Bookman Old Style" w:cs="Segoe UI Symbol"/>
        </w:rPr>
      </w:pPr>
    </w:p>
    <w:p w:rsidR="00837C90" w:rsidRDefault="00837C90" w:rsidP="006E1D2B">
      <w:pPr>
        <w:rPr>
          <w:rFonts w:ascii="Bookman Old Style" w:hAnsi="Bookman Old Style" w:cs="Segoe UI Symbol"/>
        </w:rPr>
      </w:pPr>
    </w:p>
    <w:p w:rsidR="00837C90" w:rsidRPr="002B1FE0" w:rsidRDefault="00837C90" w:rsidP="006E1D2B">
      <w:pPr>
        <w:rPr>
          <w:rFonts w:ascii="Bookman Old Style" w:hAnsi="Bookman Old Style" w:cs="Segoe UI Symbol"/>
        </w:rPr>
      </w:pPr>
      <w:bookmarkStart w:id="0" w:name="_GoBack"/>
      <w:bookmarkEnd w:id="0"/>
    </w:p>
    <w:tbl>
      <w:tblPr>
        <w:tblStyle w:val="GridTable1Light"/>
        <w:tblW w:w="5971" w:type="dxa"/>
        <w:tblLook w:val="00A0" w:firstRow="1" w:lastRow="0" w:firstColumn="1" w:lastColumn="0" w:noHBand="0" w:noVBand="0"/>
      </w:tblPr>
      <w:tblGrid>
        <w:gridCol w:w="1625"/>
        <w:gridCol w:w="2352"/>
        <w:gridCol w:w="1994"/>
      </w:tblGrid>
      <w:tr w:rsidR="008811D9" w:rsidRPr="002B1FE0" w:rsidTr="00881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1D9" w:rsidRPr="002B1FE0" w:rsidRDefault="008811D9" w:rsidP="008811D9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Quarter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Total Revenue (</w:t>
            </w:r>
            <w:proofErr w:type="spellStart"/>
            <w:r w:rsidRPr="002B1FE0">
              <w:rPr>
                <w:rFonts w:ascii="Bookman Old Style" w:eastAsia="Times New Roman" w:hAnsi="Bookman Old Style" w:cs="Times New Roman"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</w:rPr>
              <w:t>)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Average/Month</w:t>
            </w:r>
          </w:p>
        </w:tc>
      </w:tr>
      <w:tr w:rsidR="008811D9" w:rsidRPr="002B1FE0" w:rsidTr="008811D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1D9" w:rsidRPr="002B1FE0" w:rsidRDefault="008811D9" w:rsidP="008811D9">
            <w:pPr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Q1 (Jan–Mar)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 xml:space="preserve"> 3,341,360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</w:rPr>
              <w:t xml:space="preserve"> 1,113,787</w:t>
            </w:r>
          </w:p>
        </w:tc>
      </w:tr>
      <w:tr w:rsidR="008811D9" w:rsidRPr="002B1FE0" w:rsidTr="008811D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1D9" w:rsidRPr="002B1FE0" w:rsidRDefault="008811D9" w:rsidP="008811D9">
            <w:pPr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Q2 (Apr–Jun)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 xml:space="preserve"> 3,611,840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</w:rPr>
              <w:t xml:space="preserve"> 1,203,947</w:t>
            </w:r>
          </w:p>
        </w:tc>
      </w:tr>
      <w:tr w:rsidR="008811D9" w:rsidRPr="002B1FE0" w:rsidTr="008811D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1D9" w:rsidRPr="002B1FE0" w:rsidRDefault="008811D9" w:rsidP="008811D9">
            <w:pPr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Q3 (Jul–Sep)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 xml:space="preserve"> 5,195,670</w:t>
            </w:r>
          </w:p>
        </w:tc>
        <w:tc>
          <w:tcPr>
            <w:tcW w:w="0" w:type="auto"/>
            <w:hideMark/>
          </w:tcPr>
          <w:p w:rsidR="008811D9" w:rsidRPr="002B1FE0" w:rsidRDefault="008811D9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</w:rPr>
              <w:t xml:space="preserve"> 1,731,890</w:t>
            </w:r>
          </w:p>
        </w:tc>
      </w:tr>
      <w:tr w:rsidR="008811D9" w:rsidRPr="002B1FE0" w:rsidTr="008811D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1D9" w:rsidRPr="002B1FE0" w:rsidRDefault="008811D9" w:rsidP="008811D9">
            <w:pPr>
              <w:rPr>
                <w:rFonts w:ascii="Bookman Old Style" w:eastAsia="Times New Roman" w:hAnsi="Bookman Old Style" w:cs="Times New Roman"/>
              </w:rPr>
            </w:pPr>
            <w:r w:rsidRPr="002B1FE0">
              <w:rPr>
                <w:rFonts w:ascii="Bookman Old Style" w:eastAsia="Times New Roman" w:hAnsi="Bookman Old Style" w:cs="Times New Roman"/>
              </w:rPr>
              <w:t>Q4 (Oct–Dec)</w:t>
            </w:r>
          </w:p>
        </w:tc>
        <w:tc>
          <w:tcPr>
            <w:tcW w:w="0" w:type="auto"/>
            <w:hideMark/>
          </w:tcPr>
          <w:p w:rsidR="008811D9" w:rsidRPr="002B1FE0" w:rsidRDefault="003B2820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  <w:b/>
                <w:bCs/>
              </w:rPr>
              <w:t xml:space="preserve"> 4,640</w:t>
            </w:r>
            <w:r w:rsidR="008811D9" w:rsidRPr="002B1FE0">
              <w:rPr>
                <w:rFonts w:ascii="Bookman Old Style" w:eastAsia="Times New Roman" w:hAnsi="Bookman Old Style" w:cs="Times New Roman"/>
                <w:b/>
                <w:bCs/>
              </w:rPr>
              <w:t>,620</w:t>
            </w:r>
          </w:p>
        </w:tc>
        <w:tc>
          <w:tcPr>
            <w:tcW w:w="0" w:type="auto"/>
            <w:hideMark/>
          </w:tcPr>
          <w:p w:rsidR="008811D9" w:rsidRPr="002B1FE0" w:rsidRDefault="003B2820" w:rsidP="0088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2B1FE0">
              <w:rPr>
                <w:rFonts w:ascii="Bookman Old Style" w:eastAsia="Times New Roman" w:hAnsi="Bookman Old Style" w:cs="Times New Roman"/>
              </w:rPr>
              <w:t>Ksh</w:t>
            </w:r>
            <w:proofErr w:type="spellEnd"/>
            <w:r w:rsidRPr="002B1FE0">
              <w:rPr>
                <w:rFonts w:ascii="Bookman Old Style" w:eastAsia="Times New Roman" w:hAnsi="Bookman Old Style" w:cs="Times New Roman"/>
              </w:rPr>
              <w:t xml:space="preserve"> 1,546,873</w:t>
            </w:r>
          </w:p>
        </w:tc>
      </w:tr>
    </w:tbl>
    <w:p w:rsidR="008811D9" w:rsidRPr="002B1FE0" w:rsidRDefault="008811D9" w:rsidP="008811D9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</w:rPr>
      </w:pPr>
      <w:r w:rsidRPr="002B1FE0">
        <w:rPr>
          <w:rFonts w:ascii="Segoe UI Symbol" w:eastAsia="Times New Roman" w:hAnsi="Segoe UI Symbol" w:cs="Segoe UI Symbol"/>
          <w:b/>
          <w:bCs/>
        </w:rPr>
        <w:t>🔍</w:t>
      </w:r>
      <w:r w:rsidRPr="002B1FE0">
        <w:rPr>
          <w:rFonts w:ascii="Bookman Old Style" w:eastAsia="Times New Roman" w:hAnsi="Bookman Old Style" w:cs="Times New Roman"/>
          <w:b/>
          <w:bCs/>
        </w:rPr>
        <w:t xml:space="preserve"> Insights:</w:t>
      </w:r>
    </w:p>
    <w:p w:rsidR="008811D9" w:rsidRPr="002B1FE0" w:rsidRDefault="008811D9" w:rsidP="0088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2B1FE0">
        <w:rPr>
          <w:rFonts w:ascii="Bookman Old Style" w:eastAsia="Times New Roman" w:hAnsi="Bookman Old Style" w:cs="Times New Roman"/>
          <w:b/>
          <w:bCs/>
        </w:rPr>
        <w:t>Q3 was the strongest quarter</w:t>
      </w:r>
      <w:r w:rsidRPr="002B1FE0">
        <w:rPr>
          <w:rFonts w:ascii="Bookman Old Style" w:eastAsia="Times New Roman" w:hAnsi="Bookman Old Style" w:cs="Times New Roman"/>
        </w:rPr>
        <w:t>, largely driven by July’s high sales.</w:t>
      </w:r>
    </w:p>
    <w:p w:rsidR="00D43162" w:rsidRPr="002B1FE0" w:rsidRDefault="008811D9" w:rsidP="00D43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</w:rPr>
      </w:pPr>
      <w:r w:rsidRPr="002B1FE0">
        <w:rPr>
          <w:rFonts w:ascii="Bookman Old Style" w:eastAsia="Times New Roman" w:hAnsi="Bookman Old Style" w:cs="Times New Roman"/>
        </w:rPr>
        <w:t xml:space="preserve">Sales </w:t>
      </w:r>
      <w:r w:rsidRPr="002B1FE0">
        <w:rPr>
          <w:rFonts w:ascii="Bookman Old Style" w:eastAsia="Times New Roman" w:hAnsi="Bookman Old Style" w:cs="Times New Roman"/>
          <w:b/>
          <w:bCs/>
        </w:rPr>
        <w:t>steadily increased from Q1 to Q3</w:t>
      </w:r>
      <w:r w:rsidRPr="002B1FE0">
        <w:rPr>
          <w:rFonts w:ascii="Bookman Old Style" w:eastAsia="Times New Roman" w:hAnsi="Bookman Old Style" w:cs="Times New Roman"/>
        </w:rPr>
        <w:t>, then slightly dipped but remained strong in Q4</w:t>
      </w:r>
    </w:p>
    <w:p w:rsidR="002B1FE0" w:rsidRDefault="002B1FE0" w:rsidP="00D43162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</w:rPr>
      </w:pPr>
    </w:p>
    <w:p w:rsidR="002B1FE0" w:rsidRDefault="002B1FE0" w:rsidP="00D43162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</w:rPr>
      </w:pPr>
    </w:p>
    <w:p w:rsidR="008811D9" w:rsidRPr="002B1FE0" w:rsidRDefault="003B2820" w:rsidP="00D43162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</w:rPr>
      </w:pPr>
      <w:r w:rsidRPr="002B1FE0">
        <w:rPr>
          <w:rFonts w:ascii="Bookman Old Style" w:eastAsia="Times New Roman" w:hAnsi="Bookman Old Style" w:cs="Times New Roman"/>
          <w:b/>
        </w:rPr>
        <w:t>Maximum Sales per Month</w:t>
      </w:r>
    </w:p>
    <w:tbl>
      <w:tblPr>
        <w:tblStyle w:val="LightList-Accent3"/>
        <w:tblW w:w="5840" w:type="dxa"/>
        <w:tblLook w:val="0020" w:firstRow="1" w:lastRow="0" w:firstColumn="0" w:lastColumn="0" w:noHBand="0" w:noVBand="0"/>
      </w:tblPr>
      <w:tblGrid>
        <w:gridCol w:w="2031"/>
        <w:gridCol w:w="1942"/>
        <w:gridCol w:w="1867"/>
      </w:tblGrid>
      <w:tr w:rsidR="003B2820" w:rsidRPr="002B1FE0" w:rsidTr="00C87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MONTH</w:t>
            </w:r>
          </w:p>
        </w:tc>
        <w:tc>
          <w:tcPr>
            <w:tcW w:w="1942" w:type="dxa"/>
          </w:tcPr>
          <w:p w:rsidR="003B2820" w:rsidRPr="002B1FE0" w:rsidRDefault="00D43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SPARE PART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AMOUNT</w:t>
            </w:r>
          </w:p>
        </w:tc>
      </w:tr>
      <w:tr w:rsidR="003B2820" w:rsidRPr="002B1FE0" w:rsidTr="00C87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January</w:t>
            </w:r>
          </w:p>
          <w:p w:rsidR="00D43162" w:rsidRPr="002B1FE0" w:rsidRDefault="00D43162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Front Axle </w:t>
            </w:r>
            <w:proofErr w:type="spellStart"/>
            <w:r>
              <w:rPr>
                <w:rFonts w:ascii="Bookman Old Style" w:hAnsi="Bookman Old Style"/>
              </w:rPr>
              <w:t>Frr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75,000</w:t>
            </w:r>
          </w:p>
        </w:tc>
      </w:tr>
      <w:tr w:rsidR="003B2820" w:rsidRPr="002B1FE0" w:rsidTr="00C87811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February</w:t>
            </w:r>
          </w:p>
          <w:p w:rsidR="00D43162" w:rsidRPr="002B1FE0" w:rsidRDefault="00D43162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Cabin </w:t>
            </w:r>
            <w:proofErr w:type="spellStart"/>
            <w:r>
              <w:rPr>
                <w:rFonts w:ascii="Bookman Old Style" w:hAnsi="Bookman Old Style"/>
              </w:rPr>
              <w:t>Fvr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100,000</w:t>
            </w:r>
          </w:p>
        </w:tc>
      </w:tr>
      <w:tr w:rsidR="003B2820" w:rsidRPr="002B1FE0" w:rsidTr="00C87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March</w:t>
            </w:r>
          </w:p>
          <w:p w:rsidR="00D43162" w:rsidRPr="002B1FE0" w:rsidRDefault="00D43162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Diff </w:t>
            </w:r>
            <w:proofErr w:type="spellStart"/>
            <w:r>
              <w:rPr>
                <w:rFonts w:ascii="Bookman Old Style" w:hAnsi="Bookman Old Style"/>
              </w:rPr>
              <w:t>Cxz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74417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80,000</w:t>
            </w:r>
          </w:p>
        </w:tc>
      </w:tr>
      <w:tr w:rsidR="003B2820" w:rsidRPr="002B1FE0" w:rsidTr="00C87811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April</w:t>
            </w:r>
          </w:p>
          <w:p w:rsidR="00D43162" w:rsidRPr="002B1FE0" w:rsidRDefault="00D43162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Front Axle </w:t>
            </w:r>
            <w:proofErr w:type="spellStart"/>
            <w:r>
              <w:rPr>
                <w:rFonts w:ascii="Bookman Old Style" w:hAnsi="Bookman Old Style"/>
              </w:rPr>
              <w:t>Frr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67,000</w:t>
            </w:r>
          </w:p>
        </w:tc>
      </w:tr>
      <w:tr w:rsidR="003B2820" w:rsidRPr="002B1FE0" w:rsidTr="00C87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May</w:t>
            </w:r>
          </w:p>
          <w:p w:rsidR="00D43162" w:rsidRPr="002B1FE0" w:rsidRDefault="00D43162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Gear </w:t>
            </w:r>
            <w:proofErr w:type="spellStart"/>
            <w:r>
              <w:rPr>
                <w:rFonts w:ascii="Bookman Old Style" w:hAnsi="Bookman Old Style"/>
              </w:rPr>
              <w:t>Fh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70,000</w:t>
            </w:r>
          </w:p>
        </w:tc>
      </w:tr>
      <w:tr w:rsidR="003B2820" w:rsidRPr="002B1FE0" w:rsidTr="00C87811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D43162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June</w:t>
            </w:r>
          </w:p>
          <w:p w:rsidR="00D43162" w:rsidRPr="002B1FE0" w:rsidRDefault="00D43162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Front Axle </w:t>
            </w:r>
            <w:proofErr w:type="spellStart"/>
            <w:r>
              <w:rPr>
                <w:rFonts w:ascii="Bookman Old Style" w:hAnsi="Bookman Old Style"/>
              </w:rPr>
              <w:t>Fh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65,000</w:t>
            </w:r>
          </w:p>
        </w:tc>
      </w:tr>
      <w:tr w:rsidR="003B2820" w:rsidRPr="002B1FE0" w:rsidTr="00C87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July</w:t>
            </w:r>
          </w:p>
          <w:p w:rsidR="00A74417" w:rsidRPr="002B1FE0" w:rsidRDefault="00A74417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Gear </w:t>
            </w:r>
            <w:proofErr w:type="spellStart"/>
            <w:r>
              <w:rPr>
                <w:rFonts w:ascii="Bookman Old Style" w:hAnsi="Bookman Old Style"/>
              </w:rPr>
              <w:t>Frr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49452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KES </w:t>
            </w:r>
            <w:r w:rsidR="00A74417" w:rsidRPr="002B1FE0">
              <w:rPr>
                <w:rFonts w:ascii="Bookman Old Style" w:hAnsi="Bookman Old Style"/>
              </w:rPr>
              <w:t>170,000</w:t>
            </w:r>
          </w:p>
        </w:tc>
      </w:tr>
      <w:tr w:rsidR="003B2820" w:rsidRPr="002B1FE0" w:rsidTr="00C87811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August</w:t>
            </w:r>
          </w:p>
          <w:p w:rsidR="00A74417" w:rsidRPr="002B1FE0" w:rsidRDefault="00A74417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3B2820" w:rsidRPr="002B1FE0" w:rsidRDefault="00C87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Cabin </w:t>
            </w:r>
            <w:proofErr w:type="spellStart"/>
            <w:r>
              <w:rPr>
                <w:rFonts w:ascii="Bookman Old Style" w:hAnsi="Bookman Old Style"/>
              </w:rPr>
              <w:t>Ashock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3B2820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120,000</w:t>
            </w:r>
          </w:p>
        </w:tc>
      </w:tr>
      <w:tr w:rsidR="00D43162" w:rsidRPr="002B1FE0" w:rsidTr="00C87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3162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September</w:t>
            </w:r>
          </w:p>
          <w:p w:rsidR="00A74417" w:rsidRPr="002B1FE0" w:rsidRDefault="00A74417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D43162" w:rsidRPr="002B1FE0" w:rsidRDefault="00C8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Hangers Tata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D43162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77,000</w:t>
            </w:r>
          </w:p>
        </w:tc>
      </w:tr>
      <w:tr w:rsidR="00D43162" w:rsidRPr="002B1FE0" w:rsidTr="00C87811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3162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October</w:t>
            </w:r>
          </w:p>
          <w:p w:rsidR="00A74417" w:rsidRPr="002B1FE0" w:rsidRDefault="00A74417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D43162" w:rsidRPr="002B1FE0" w:rsidRDefault="00C87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Front Axle </w:t>
            </w:r>
            <w:proofErr w:type="spellStart"/>
            <w:r>
              <w:rPr>
                <w:rFonts w:ascii="Bookman Old Style" w:hAnsi="Bookman Old Style"/>
              </w:rPr>
              <w:t>Frr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D43162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58,000</w:t>
            </w:r>
          </w:p>
        </w:tc>
      </w:tr>
      <w:tr w:rsidR="00D43162" w:rsidRPr="002B1FE0" w:rsidTr="00C87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43162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November</w:t>
            </w:r>
          </w:p>
          <w:p w:rsidR="00A74417" w:rsidRPr="002B1FE0" w:rsidRDefault="00A74417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D43162" w:rsidRPr="002B1FE0" w:rsidRDefault="00C87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="00F7146D">
              <w:rPr>
                <w:rFonts w:ascii="Bookman Old Style" w:hAnsi="Bookman Old Style"/>
              </w:rPr>
              <w:t xml:space="preserve">Cabin </w:t>
            </w:r>
            <w:proofErr w:type="spellStart"/>
            <w:r w:rsidR="00F7146D">
              <w:rPr>
                <w:rFonts w:ascii="Bookman Old Style" w:hAnsi="Bookman Old Style"/>
              </w:rPr>
              <w:t>Fsr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D43162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140,000</w:t>
            </w:r>
          </w:p>
        </w:tc>
      </w:tr>
      <w:tr w:rsidR="00A74417" w:rsidRPr="002B1FE0" w:rsidTr="00C87811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4417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December</w:t>
            </w:r>
          </w:p>
          <w:p w:rsidR="00A74417" w:rsidRPr="002B1FE0" w:rsidRDefault="00A74417">
            <w:pPr>
              <w:rPr>
                <w:rFonts w:ascii="Bookman Old Style" w:hAnsi="Bookman Old Style"/>
              </w:rPr>
            </w:pPr>
          </w:p>
        </w:tc>
        <w:tc>
          <w:tcPr>
            <w:tcW w:w="1942" w:type="dxa"/>
          </w:tcPr>
          <w:p w:rsidR="00A74417" w:rsidRPr="002B1FE0" w:rsidRDefault="00C87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Gear </w:t>
            </w:r>
            <w:proofErr w:type="spellStart"/>
            <w:r>
              <w:rPr>
                <w:rFonts w:ascii="Bookman Old Style" w:hAnsi="Bookman Old Style"/>
              </w:rPr>
              <w:t>Fvm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74417" w:rsidRPr="002B1FE0" w:rsidRDefault="00A74417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90,000</w:t>
            </w:r>
          </w:p>
        </w:tc>
      </w:tr>
    </w:tbl>
    <w:p w:rsidR="003B2820" w:rsidRPr="002B1FE0" w:rsidRDefault="003B2820" w:rsidP="003B2820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</w:rPr>
      </w:pPr>
    </w:p>
    <w:p w:rsidR="00DF1A4B" w:rsidRPr="002B1FE0" w:rsidRDefault="00A05DA2" w:rsidP="000169E6">
      <w:pPr>
        <w:rPr>
          <w:rFonts w:ascii="Bookman Old Style" w:hAnsi="Bookman Old Style" w:cs="Segoe UI Symbol"/>
        </w:rPr>
      </w:pPr>
      <w:r w:rsidRPr="002B1FE0">
        <w:rPr>
          <w:rFonts w:ascii="Bookman Old Style" w:hAnsi="Bookman Old Style" w:cs="Segoe UI Symbol"/>
        </w:rPr>
        <w:lastRenderedPageBreak/>
        <w:drawing>
          <wp:inline distT="0" distB="0" distL="0" distR="0" wp14:anchorId="24C0CD26" wp14:editId="26B7DF75">
            <wp:extent cx="4610620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530" cy="37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B" w:rsidRPr="002B1FE0" w:rsidRDefault="00DF1A4B" w:rsidP="000169E6">
      <w:pPr>
        <w:rPr>
          <w:rFonts w:ascii="Bookman Old Style" w:hAnsi="Bookman Old Style" w:cs="Segoe UI Symbol"/>
        </w:rPr>
      </w:pPr>
    </w:p>
    <w:p w:rsidR="00DF1A4B" w:rsidRPr="002B1FE0" w:rsidRDefault="00DF1A4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6E1D2B" w:rsidRPr="002B1FE0" w:rsidRDefault="006E1D2B" w:rsidP="000169E6">
      <w:pPr>
        <w:rPr>
          <w:rFonts w:ascii="Bookman Old Style" w:hAnsi="Bookman Old Style" w:cs="Segoe UI Symbol"/>
        </w:rPr>
      </w:pPr>
    </w:p>
    <w:p w:rsidR="002B1FE0" w:rsidRDefault="002B1FE0" w:rsidP="000169E6">
      <w:pPr>
        <w:rPr>
          <w:rFonts w:ascii="Segoe UI Symbol" w:hAnsi="Segoe UI Symbol" w:cs="Segoe UI Symbol"/>
          <w:b/>
        </w:rPr>
      </w:pPr>
    </w:p>
    <w:p w:rsidR="002B1FE0" w:rsidRDefault="002B1FE0" w:rsidP="000169E6">
      <w:pPr>
        <w:rPr>
          <w:rFonts w:ascii="Segoe UI Symbol" w:hAnsi="Segoe UI Symbol" w:cs="Segoe UI Symbol"/>
          <w:b/>
        </w:rPr>
      </w:pPr>
    </w:p>
    <w:p w:rsidR="00DF1A4B" w:rsidRPr="002B1FE0" w:rsidRDefault="000169E6" w:rsidP="000169E6">
      <w:pPr>
        <w:rPr>
          <w:rFonts w:ascii="Bookman Old Style" w:hAnsi="Bookman Old Style"/>
          <w:b/>
        </w:rPr>
      </w:pPr>
      <w:r w:rsidRPr="002B1FE0">
        <w:rPr>
          <w:rFonts w:ascii="Segoe UI Symbol" w:hAnsi="Segoe UI Symbol" w:cs="Segoe UI Symbol"/>
          <w:b/>
        </w:rPr>
        <w:lastRenderedPageBreak/>
        <w:t>🔝</w:t>
      </w:r>
      <w:r w:rsidR="002B1FE0" w:rsidRPr="002B1FE0">
        <w:rPr>
          <w:rFonts w:ascii="Bookman Old Style" w:hAnsi="Bookman Old Style"/>
          <w:b/>
        </w:rPr>
        <w:t xml:space="preserve"> 4</w:t>
      </w:r>
      <w:r w:rsidRPr="002B1FE0">
        <w:rPr>
          <w:rFonts w:ascii="Bookman Old Style" w:hAnsi="Bookman Old Style"/>
          <w:b/>
        </w:rPr>
        <w:t>. Top-Selling Spare Parts by Revenue</w:t>
      </w:r>
    </w:p>
    <w:tbl>
      <w:tblPr>
        <w:tblStyle w:val="LightList-Accent3"/>
        <w:tblW w:w="4566" w:type="dxa"/>
        <w:tblLook w:val="0020" w:firstRow="1" w:lastRow="0" w:firstColumn="0" w:lastColumn="0" w:noHBand="0" w:noVBand="0"/>
      </w:tblPr>
      <w:tblGrid>
        <w:gridCol w:w="2427"/>
        <w:gridCol w:w="2139"/>
      </w:tblGrid>
      <w:tr w:rsidR="00047289" w:rsidRPr="002B1FE0" w:rsidTr="00814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0472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Spare Part</w:t>
            </w:r>
          </w:p>
        </w:tc>
        <w:tc>
          <w:tcPr>
            <w:tcW w:w="0" w:type="auto"/>
          </w:tcPr>
          <w:p w:rsidR="00047289" w:rsidRPr="002B1FE0" w:rsidRDefault="0004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Revenue</w:t>
            </w:r>
          </w:p>
        </w:tc>
      </w:tr>
      <w:tr w:rsidR="00047289" w:rsidRPr="002B1FE0" w:rsidTr="0081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047289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Diff TXD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539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047289" w:rsidRPr="002B1FE0" w:rsidTr="00814E08">
        <w:trPr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Axle TXD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390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500</w:t>
            </w:r>
          </w:p>
        </w:tc>
      </w:tr>
      <w:tr w:rsidR="00047289" w:rsidRPr="002B1FE0" w:rsidTr="0081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Front Axle FH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370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047289" w:rsidRPr="002B1FE0" w:rsidTr="00814E08">
        <w:trPr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Front Axle FRR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342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  <w:p w:rsidR="00814E08" w:rsidRPr="002B1FE0" w:rsidRDefault="0081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47289" w:rsidRPr="002B1FE0" w:rsidTr="0081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Front Axle FVZ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335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047289" w:rsidRPr="002B1FE0" w:rsidTr="00814E08">
        <w:trPr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Diff Fighter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332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047289" w:rsidRPr="002B1FE0" w:rsidTr="0081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Gear TXD</w:t>
            </w:r>
          </w:p>
        </w:tc>
        <w:tc>
          <w:tcPr>
            <w:tcW w:w="0" w:type="auto"/>
          </w:tcPr>
          <w:p w:rsidR="00047289" w:rsidRPr="002B1FE0" w:rsidRDefault="0081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263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  <w:p w:rsidR="00814E08" w:rsidRPr="002B1FE0" w:rsidRDefault="0081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047289" w:rsidRPr="002B1FE0" w:rsidTr="00814E08">
        <w:trPr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47289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Gear FH</w:t>
            </w:r>
          </w:p>
          <w:p w:rsidR="00814E08" w:rsidRPr="002B1FE0" w:rsidRDefault="00814E08">
            <w:pPr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47289" w:rsidRPr="002B1FE0" w:rsidRDefault="0081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233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500</w:t>
            </w:r>
          </w:p>
        </w:tc>
      </w:tr>
      <w:tr w:rsidR="00814E08" w:rsidRPr="002B1FE0" w:rsidTr="0081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4E08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Gear TATA</w:t>
            </w:r>
          </w:p>
        </w:tc>
        <w:tc>
          <w:tcPr>
            <w:tcW w:w="0" w:type="auto"/>
          </w:tcPr>
          <w:p w:rsidR="00814E08" w:rsidRPr="002B1FE0" w:rsidRDefault="0081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227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814E08" w:rsidRPr="002B1FE0" w:rsidTr="00814E08">
        <w:trPr>
          <w:trHeight w:val="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4E08" w:rsidRPr="002B1FE0" w:rsidRDefault="00814E08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Springs</w:t>
            </w:r>
          </w:p>
        </w:tc>
        <w:tc>
          <w:tcPr>
            <w:tcW w:w="0" w:type="auto"/>
          </w:tcPr>
          <w:p w:rsidR="00814E08" w:rsidRPr="002B1FE0" w:rsidRDefault="0081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194</w:t>
            </w:r>
            <w:r w:rsidR="00161973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500</w:t>
            </w:r>
          </w:p>
        </w:tc>
      </w:tr>
    </w:tbl>
    <w:p w:rsidR="000169E6" w:rsidRPr="002B1FE0" w:rsidRDefault="000169E6" w:rsidP="000169E6">
      <w:pPr>
        <w:rPr>
          <w:rFonts w:ascii="Bookman Old Style" w:hAnsi="Bookman Old Style"/>
        </w:rPr>
      </w:pPr>
    </w:p>
    <w:p w:rsidR="00161973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Insight</w:t>
      </w:r>
      <w:r w:rsidR="00161973" w:rsidRPr="002B1FE0">
        <w:rPr>
          <w:rFonts w:ascii="Bookman Old Style" w:hAnsi="Bookman Old Style"/>
        </w:rPr>
        <w:t>s</w:t>
      </w:r>
      <w:r w:rsidRPr="002B1FE0">
        <w:rPr>
          <w:rFonts w:ascii="Bookman Old Style" w:hAnsi="Bookman Old Style"/>
        </w:rPr>
        <w:t>:</w:t>
      </w:r>
    </w:p>
    <w:p w:rsidR="00161973" w:rsidRPr="002B1FE0" w:rsidRDefault="00161973" w:rsidP="00161973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 xml:space="preserve">This represents products that generated the highest </w:t>
      </w:r>
      <w:r w:rsidR="006E1D2B" w:rsidRPr="002B1FE0">
        <w:rPr>
          <w:rFonts w:ascii="Bookman Old Style" w:hAnsi="Bookman Old Style"/>
        </w:rPr>
        <w:t>income.</w:t>
      </w:r>
    </w:p>
    <w:p w:rsidR="000169E6" w:rsidRPr="002B1FE0" w:rsidRDefault="000169E6" w:rsidP="00161973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 xml:space="preserve">High-margin </w:t>
      </w:r>
      <w:r w:rsidR="00814E08" w:rsidRPr="002B1FE0">
        <w:rPr>
          <w:rFonts w:ascii="Bookman Old Style" w:hAnsi="Bookman Old Style"/>
        </w:rPr>
        <w:t>items like SPRINGS, PIPES and BOLTS</w:t>
      </w:r>
      <w:r w:rsidRPr="002B1FE0">
        <w:rPr>
          <w:rFonts w:ascii="Bookman Old Style" w:hAnsi="Bookman Old Style"/>
        </w:rPr>
        <w:t xml:space="preserve"> contributed significantly to revenue despite moderate volumes.</w:t>
      </w:r>
    </w:p>
    <w:p w:rsidR="000169E6" w:rsidRPr="002B1FE0" w:rsidRDefault="000169E6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6E1D2B" w:rsidRPr="002B1FE0" w:rsidRDefault="006E1D2B" w:rsidP="000169E6">
      <w:pPr>
        <w:rPr>
          <w:rFonts w:ascii="Bookman Old Style" w:hAnsi="Bookman Old Style"/>
        </w:rPr>
      </w:pPr>
    </w:p>
    <w:p w:rsidR="006E1D2B" w:rsidRPr="002B1FE0" w:rsidRDefault="006E1D2B" w:rsidP="000169E6">
      <w:pPr>
        <w:rPr>
          <w:rFonts w:ascii="Bookman Old Style" w:hAnsi="Bookman Old Style"/>
        </w:rPr>
      </w:pPr>
    </w:p>
    <w:p w:rsidR="006E1D2B" w:rsidRPr="002B1FE0" w:rsidRDefault="006E1D2B" w:rsidP="000169E6">
      <w:pPr>
        <w:rPr>
          <w:rFonts w:ascii="Bookman Old Style" w:hAnsi="Bookman Old Style"/>
        </w:rPr>
      </w:pPr>
    </w:p>
    <w:p w:rsidR="006E1D2B" w:rsidRPr="002B1FE0" w:rsidRDefault="006E1D2B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2B1FE0" w:rsidRDefault="002B1FE0" w:rsidP="000169E6">
      <w:pPr>
        <w:rPr>
          <w:rFonts w:ascii="Segoe UI Symbol" w:hAnsi="Segoe UI Symbol" w:cs="Segoe UI Symbol"/>
          <w:b/>
        </w:rPr>
      </w:pPr>
    </w:p>
    <w:p w:rsidR="000169E6" w:rsidRPr="002B1FE0" w:rsidRDefault="000169E6" w:rsidP="000169E6">
      <w:pPr>
        <w:rPr>
          <w:rFonts w:ascii="Bookman Old Style" w:hAnsi="Bookman Old Style"/>
          <w:b/>
        </w:rPr>
      </w:pPr>
      <w:r w:rsidRPr="002B1FE0">
        <w:rPr>
          <w:rFonts w:ascii="Segoe UI Symbol" w:hAnsi="Segoe UI Symbol" w:cs="Segoe UI Symbol"/>
          <w:b/>
        </w:rPr>
        <w:lastRenderedPageBreak/>
        <w:t>🔁</w:t>
      </w:r>
      <w:r w:rsidR="002B1FE0" w:rsidRPr="002B1FE0">
        <w:rPr>
          <w:rFonts w:ascii="Bookman Old Style" w:hAnsi="Bookman Old Style"/>
          <w:b/>
        </w:rPr>
        <w:t xml:space="preserve"> 5</w:t>
      </w:r>
      <w:r w:rsidRPr="002B1FE0">
        <w:rPr>
          <w:rFonts w:ascii="Bookman Old Style" w:hAnsi="Bookman Old Style"/>
          <w:b/>
        </w:rPr>
        <w:t>. Most Frequently Sold Items</w:t>
      </w:r>
    </w:p>
    <w:tbl>
      <w:tblPr>
        <w:tblStyle w:val="LightList-Accent3"/>
        <w:tblW w:w="7192" w:type="dxa"/>
        <w:tblLook w:val="0020" w:firstRow="1" w:lastRow="0" w:firstColumn="0" w:lastColumn="0" w:noHBand="0" w:noVBand="0"/>
      </w:tblPr>
      <w:tblGrid>
        <w:gridCol w:w="3164"/>
        <w:gridCol w:w="1958"/>
        <w:gridCol w:w="2070"/>
      </w:tblGrid>
      <w:tr w:rsidR="00322054" w:rsidRPr="002B1FE0" w:rsidTr="007F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Spare Part</w:t>
            </w:r>
          </w:p>
        </w:tc>
        <w:tc>
          <w:tcPr>
            <w:tcW w:w="1958" w:type="dxa"/>
          </w:tcPr>
          <w:p w:rsidR="00322054" w:rsidRPr="002B1FE0" w:rsidRDefault="00322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Frequency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Revenue</w:t>
            </w:r>
          </w:p>
        </w:tc>
      </w:tr>
      <w:tr w:rsidR="00322054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Springs</w:t>
            </w:r>
          </w:p>
        </w:tc>
        <w:tc>
          <w:tcPr>
            <w:tcW w:w="1958" w:type="dxa"/>
          </w:tcPr>
          <w:p w:rsidR="00322054" w:rsidRPr="002B1FE0" w:rsidRDefault="00FB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285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2,696,400</w:t>
            </w:r>
          </w:p>
        </w:tc>
      </w:tr>
      <w:tr w:rsidR="00322054" w:rsidRPr="002B1FE0" w:rsidTr="007F2301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Bolts</w:t>
            </w:r>
          </w:p>
        </w:tc>
        <w:tc>
          <w:tcPr>
            <w:tcW w:w="1958" w:type="dxa"/>
          </w:tcPr>
          <w:p w:rsidR="00322054" w:rsidRPr="002B1FE0" w:rsidRDefault="00FB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DD58DE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98,350</w:t>
            </w:r>
          </w:p>
        </w:tc>
      </w:tr>
      <w:tr w:rsidR="00322054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Pipes</w:t>
            </w:r>
          </w:p>
        </w:tc>
        <w:tc>
          <w:tcPr>
            <w:tcW w:w="1958" w:type="dxa"/>
          </w:tcPr>
          <w:p w:rsidR="00322054" w:rsidRPr="002B1FE0" w:rsidRDefault="00DD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86,400</w:t>
            </w:r>
          </w:p>
        </w:tc>
      </w:tr>
      <w:tr w:rsidR="00322054" w:rsidRPr="002B1FE0" w:rsidTr="007F2301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Bearings</w:t>
            </w:r>
          </w:p>
        </w:tc>
        <w:tc>
          <w:tcPr>
            <w:tcW w:w="1958" w:type="dxa"/>
          </w:tcPr>
          <w:p w:rsidR="00322054" w:rsidRPr="002B1FE0" w:rsidRDefault="00DD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291,100</w:t>
            </w:r>
          </w:p>
        </w:tc>
      </w:tr>
      <w:tr w:rsidR="00322054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Rims</w:t>
            </w:r>
          </w:p>
        </w:tc>
        <w:tc>
          <w:tcPr>
            <w:tcW w:w="1958" w:type="dxa"/>
          </w:tcPr>
          <w:p w:rsidR="00322054" w:rsidRPr="002B1FE0" w:rsidRDefault="00DD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DD58DE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387,600</w:t>
            </w:r>
          </w:p>
        </w:tc>
      </w:tr>
      <w:tr w:rsidR="00322054" w:rsidRPr="002B1FE0" w:rsidTr="007F2301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 xml:space="preserve">Axle </w:t>
            </w:r>
            <w:proofErr w:type="spellStart"/>
            <w:r w:rsidRPr="002B1FE0">
              <w:rPr>
                <w:rFonts w:ascii="Bookman Old Style" w:hAnsi="Bookman Old Style"/>
              </w:rPr>
              <w:t>txd</w:t>
            </w:r>
            <w:proofErr w:type="spellEnd"/>
          </w:p>
        </w:tc>
        <w:tc>
          <w:tcPr>
            <w:tcW w:w="1958" w:type="dxa"/>
          </w:tcPr>
          <w:p w:rsidR="00322054" w:rsidRPr="002B1FE0" w:rsidRDefault="00DD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487,700</w:t>
            </w:r>
          </w:p>
        </w:tc>
      </w:tr>
      <w:tr w:rsidR="00322054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 xml:space="preserve">Hanger </w:t>
            </w:r>
            <w:proofErr w:type="spellStart"/>
            <w:r w:rsidRPr="002B1FE0">
              <w:rPr>
                <w:rFonts w:ascii="Bookman Old Style" w:hAnsi="Bookman Old Style"/>
              </w:rPr>
              <w:t>tata</w:t>
            </w:r>
            <w:proofErr w:type="spellEnd"/>
          </w:p>
        </w:tc>
        <w:tc>
          <w:tcPr>
            <w:tcW w:w="1958" w:type="dxa"/>
          </w:tcPr>
          <w:p w:rsidR="00322054" w:rsidRPr="002B1FE0" w:rsidRDefault="00DD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74,100</w:t>
            </w:r>
          </w:p>
        </w:tc>
      </w:tr>
      <w:tr w:rsidR="00322054" w:rsidRPr="002B1FE0" w:rsidTr="007F2301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2054" w:rsidRPr="002B1FE0" w:rsidRDefault="00322054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 xml:space="preserve">Hanger </w:t>
            </w:r>
            <w:proofErr w:type="spellStart"/>
            <w:r w:rsidRPr="002B1FE0">
              <w:rPr>
                <w:rFonts w:ascii="Bookman Old Style" w:hAnsi="Bookman Old Style"/>
              </w:rPr>
              <w:t>txd</w:t>
            </w:r>
            <w:proofErr w:type="spellEnd"/>
          </w:p>
        </w:tc>
        <w:tc>
          <w:tcPr>
            <w:tcW w:w="1958" w:type="dxa"/>
          </w:tcPr>
          <w:p w:rsidR="00322054" w:rsidRPr="002B1FE0" w:rsidRDefault="00DD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:rsidR="00322054" w:rsidRPr="002B1FE0" w:rsidRDefault="00DD58DE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71,900</w:t>
            </w:r>
          </w:p>
        </w:tc>
      </w:tr>
    </w:tbl>
    <w:p w:rsidR="000169E6" w:rsidRPr="002B1FE0" w:rsidRDefault="000169E6" w:rsidP="000169E6">
      <w:pPr>
        <w:rPr>
          <w:rFonts w:ascii="Bookman Old Style" w:hAnsi="Bookman Old Style"/>
        </w:rPr>
      </w:pP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Insight: These items are fast-moving and</w:t>
      </w:r>
      <w:r w:rsidR="00322054" w:rsidRPr="002B1FE0">
        <w:rPr>
          <w:rFonts w:ascii="Bookman Old Style" w:hAnsi="Bookman Old Style"/>
        </w:rPr>
        <w:t xml:space="preserve"> should always be well-stocked</w:t>
      </w:r>
    </w:p>
    <w:p w:rsidR="000169E6" w:rsidRPr="002B1FE0" w:rsidRDefault="000169E6" w:rsidP="000169E6">
      <w:pPr>
        <w:rPr>
          <w:rFonts w:ascii="Bookman Old Style" w:hAnsi="Bookman Old Style"/>
        </w:rPr>
      </w:pPr>
    </w:p>
    <w:p w:rsidR="00DD58DE" w:rsidRPr="002B1FE0" w:rsidRDefault="00DD58DE" w:rsidP="000169E6">
      <w:pPr>
        <w:rPr>
          <w:rFonts w:ascii="Bookman Old Style" w:hAnsi="Bookman Old Style"/>
          <w:b/>
        </w:rPr>
      </w:pPr>
    </w:p>
    <w:p w:rsidR="00412B89" w:rsidRPr="002B1FE0" w:rsidRDefault="00412B89" w:rsidP="000169E6">
      <w:pPr>
        <w:rPr>
          <w:rFonts w:ascii="Bookman Old Style" w:hAnsi="Bookman Old Style" w:cs="Bookman Old Style"/>
          <w:b/>
        </w:rPr>
      </w:pPr>
    </w:p>
    <w:p w:rsidR="00412B89" w:rsidRPr="002B1FE0" w:rsidRDefault="00412B89" w:rsidP="000169E6">
      <w:pPr>
        <w:rPr>
          <w:rFonts w:ascii="Bookman Old Style" w:hAnsi="Bookman Old Style" w:cs="Bookman Old Style"/>
          <w:b/>
        </w:rPr>
      </w:pPr>
    </w:p>
    <w:p w:rsidR="00412B89" w:rsidRPr="002B1FE0" w:rsidRDefault="00412B89" w:rsidP="000169E6">
      <w:pPr>
        <w:rPr>
          <w:rFonts w:ascii="Bookman Old Style" w:hAnsi="Bookman Old Style" w:cs="Bookman Old Style"/>
          <w:b/>
        </w:rPr>
      </w:pPr>
    </w:p>
    <w:p w:rsidR="00412B89" w:rsidRPr="002B1FE0" w:rsidRDefault="00412B89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 w:cs="Bookman Old Style"/>
          <w:b/>
        </w:rPr>
      </w:pPr>
    </w:p>
    <w:p w:rsidR="00412B89" w:rsidRPr="002B1FE0" w:rsidRDefault="00412B89" w:rsidP="000169E6">
      <w:pPr>
        <w:rPr>
          <w:rFonts w:ascii="Bookman Old Style" w:hAnsi="Bookman Old Style" w:cs="Bookman Old Style"/>
          <w:b/>
        </w:rPr>
      </w:pPr>
    </w:p>
    <w:p w:rsidR="002B1FE0" w:rsidRDefault="002B1FE0" w:rsidP="000169E6">
      <w:pPr>
        <w:rPr>
          <w:rFonts w:ascii="Bookman Old Style" w:hAnsi="Bookman Old Style" w:cs="Bookman Old Style"/>
          <w:b/>
        </w:rPr>
      </w:pPr>
    </w:p>
    <w:p w:rsidR="000169E6" w:rsidRPr="002B1FE0" w:rsidRDefault="000169E6" w:rsidP="000169E6">
      <w:pPr>
        <w:rPr>
          <w:rFonts w:ascii="Bookman Old Style" w:hAnsi="Bookman Old Style"/>
          <w:b/>
        </w:rPr>
      </w:pPr>
      <w:r w:rsidRPr="002B1FE0">
        <w:rPr>
          <w:rFonts w:ascii="Bookman Old Style" w:hAnsi="Bookman Old Style" w:cs="Bookman Old Style"/>
          <w:b/>
        </w:rPr>
        <w:lastRenderedPageBreak/>
        <w:t>🧠</w:t>
      </w:r>
      <w:r w:rsidR="00DD58DE" w:rsidRPr="002B1FE0">
        <w:rPr>
          <w:rFonts w:ascii="Bookman Old Style" w:hAnsi="Bookman Old Style"/>
          <w:b/>
        </w:rPr>
        <w:t xml:space="preserve"> </w:t>
      </w:r>
      <w:r w:rsidR="002B1FE0" w:rsidRPr="002B1FE0">
        <w:rPr>
          <w:rFonts w:ascii="Bookman Old Style" w:hAnsi="Bookman Old Style"/>
          <w:b/>
        </w:rPr>
        <w:t>6.</w:t>
      </w:r>
      <w:r w:rsidR="007F2301" w:rsidRPr="002B1FE0">
        <w:rPr>
          <w:rFonts w:ascii="Bookman Old Style" w:hAnsi="Bookman Old Style"/>
          <w:b/>
        </w:rPr>
        <w:t>Best Selling Vehicle Brand</w:t>
      </w:r>
    </w:p>
    <w:tbl>
      <w:tblPr>
        <w:tblStyle w:val="LightList-Accent3"/>
        <w:tblW w:w="4641" w:type="dxa"/>
        <w:tblLook w:val="0020" w:firstRow="1" w:lastRow="0" w:firstColumn="0" w:lastColumn="0" w:noHBand="0" w:noVBand="0"/>
      </w:tblPr>
      <w:tblGrid>
        <w:gridCol w:w="2361"/>
        <w:gridCol w:w="2280"/>
      </w:tblGrid>
      <w:tr w:rsidR="007F2301" w:rsidRPr="002B1FE0" w:rsidTr="007F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Vehicle Brand</w:t>
            </w:r>
          </w:p>
        </w:tc>
        <w:tc>
          <w:tcPr>
            <w:tcW w:w="0" w:type="auto"/>
          </w:tcPr>
          <w:p w:rsidR="007F2301" w:rsidRPr="002B1FE0" w:rsidRDefault="007F2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Revenue</w:t>
            </w:r>
          </w:p>
        </w:tc>
      </w:tr>
      <w:tr w:rsidR="007F2301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Txd</w:t>
            </w:r>
            <w:proofErr w:type="spellEnd"/>
          </w:p>
        </w:tc>
        <w:tc>
          <w:tcPr>
            <w:tcW w:w="0" w:type="auto"/>
          </w:tcPr>
          <w:p w:rsidR="007F2301" w:rsidRPr="002B1FE0" w:rsidRDefault="007F2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3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418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7F2301" w:rsidRPr="002B1FE0" w:rsidTr="007F2301">
        <w:trPr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Fh</w:t>
            </w:r>
            <w:proofErr w:type="spellEnd"/>
          </w:p>
        </w:tc>
        <w:tc>
          <w:tcPr>
            <w:tcW w:w="0" w:type="auto"/>
          </w:tcPr>
          <w:p w:rsidR="007F2301" w:rsidRPr="002B1FE0" w:rsidRDefault="007F2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137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500</w:t>
            </w:r>
          </w:p>
        </w:tc>
      </w:tr>
      <w:tr w:rsidR="007F2301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Frr</w:t>
            </w:r>
            <w:proofErr w:type="spellEnd"/>
          </w:p>
        </w:tc>
        <w:tc>
          <w:tcPr>
            <w:tcW w:w="0" w:type="auto"/>
          </w:tcPr>
          <w:p w:rsidR="007F2301" w:rsidRPr="002B1FE0" w:rsidRDefault="007F2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475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900</w:t>
            </w:r>
          </w:p>
        </w:tc>
      </w:tr>
      <w:tr w:rsidR="007F2301" w:rsidRPr="002B1FE0" w:rsidTr="007F2301">
        <w:trPr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Cxz</w:t>
            </w:r>
            <w:proofErr w:type="spellEnd"/>
          </w:p>
        </w:tc>
        <w:tc>
          <w:tcPr>
            <w:tcW w:w="0" w:type="auto"/>
          </w:tcPr>
          <w:p w:rsidR="007F2301" w:rsidRPr="002B1FE0" w:rsidRDefault="007F2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423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000</w:t>
            </w:r>
          </w:p>
        </w:tc>
      </w:tr>
      <w:tr w:rsidR="007F2301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Tata</w:t>
            </w:r>
          </w:p>
        </w:tc>
        <w:tc>
          <w:tcPr>
            <w:tcW w:w="0" w:type="auto"/>
          </w:tcPr>
          <w:p w:rsidR="007F2301" w:rsidRPr="002B1FE0" w:rsidRDefault="007F2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044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600</w:t>
            </w:r>
          </w:p>
        </w:tc>
      </w:tr>
      <w:tr w:rsidR="007F2301" w:rsidRPr="002B1FE0" w:rsidTr="007F2301">
        <w:trPr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Fighter</w:t>
            </w:r>
          </w:p>
        </w:tc>
        <w:tc>
          <w:tcPr>
            <w:tcW w:w="0" w:type="auto"/>
          </w:tcPr>
          <w:p w:rsidR="007F2301" w:rsidRPr="002B1FE0" w:rsidRDefault="007F2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768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500</w:t>
            </w:r>
          </w:p>
        </w:tc>
      </w:tr>
      <w:tr w:rsidR="007F2301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Fvz</w:t>
            </w:r>
            <w:proofErr w:type="spellEnd"/>
          </w:p>
        </w:tc>
        <w:tc>
          <w:tcPr>
            <w:tcW w:w="0" w:type="auto"/>
          </w:tcPr>
          <w:p w:rsidR="007F2301" w:rsidRPr="002B1FE0" w:rsidRDefault="007F2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699</w:t>
            </w:r>
            <w:r w:rsidR="00473A8F" w:rsidRPr="002B1FE0">
              <w:rPr>
                <w:rFonts w:ascii="Bookman Old Style" w:hAnsi="Bookman Old Style"/>
              </w:rPr>
              <w:t>,</w:t>
            </w:r>
            <w:r w:rsidRPr="002B1FE0">
              <w:rPr>
                <w:rFonts w:ascii="Bookman Old Style" w:hAnsi="Bookman Old Style"/>
              </w:rPr>
              <w:t>050</w:t>
            </w:r>
          </w:p>
        </w:tc>
      </w:tr>
      <w:tr w:rsidR="007F2301" w:rsidRPr="002B1FE0" w:rsidTr="007F2301">
        <w:trPr>
          <w:trHeight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Fuso</w:t>
            </w:r>
          </w:p>
        </w:tc>
        <w:tc>
          <w:tcPr>
            <w:tcW w:w="0" w:type="auto"/>
          </w:tcPr>
          <w:p w:rsidR="007F2301" w:rsidRPr="002B1FE0" w:rsidRDefault="0047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605,600</w:t>
            </w:r>
          </w:p>
        </w:tc>
      </w:tr>
      <w:tr w:rsidR="007F2301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Igogo</w:t>
            </w:r>
            <w:proofErr w:type="spellEnd"/>
          </w:p>
        </w:tc>
        <w:tc>
          <w:tcPr>
            <w:tcW w:w="0" w:type="auto"/>
          </w:tcPr>
          <w:p w:rsidR="007F2301" w:rsidRPr="002B1FE0" w:rsidRDefault="0047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289,700</w:t>
            </w:r>
          </w:p>
        </w:tc>
      </w:tr>
      <w:tr w:rsidR="007F2301" w:rsidRPr="002B1FE0" w:rsidTr="007F2301">
        <w:trPr>
          <w:trHeight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proofErr w:type="spellStart"/>
            <w:r w:rsidRPr="002B1FE0">
              <w:rPr>
                <w:rFonts w:ascii="Bookman Old Style" w:hAnsi="Bookman Old Style"/>
              </w:rPr>
              <w:t>Ashock</w:t>
            </w:r>
            <w:proofErr w:type="spellEnd"/>
            <w:r w:rsidRPr="002B1FE0">
              <w:rPr>
                <w:rFonts w:ascii="Bookman Old Style" w:hAnsi="Bookman Old Style"/>
              </w:rPr>
              <w:t xml:space="preserve"> Leyland</w:t>
            </w:r>
          </w:p>
        </w:tc>
        <w:tc>
          <w:tcPr>
            <w:tcW w:w="0" w:type="auto"/>
          </w:tcPr>
          <w:p w:rsidR="007F2301" w:rsidRPr="002B1FE0" w:rsidRDefault="0047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184,400</w:t>
            </w:r>
          </w:p>
        </w:tc>
      </w:tr>
      <w:tr w:rsidR="007F2301" w:rsidRPr="002B1FE0" w:rsidTr="007F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F2301" w:rsidRPr="002B1FE0" w:rsidRDefault="007F2301">
            <w:pPr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Toyota</w:t>
            </w:r>
          </w:p>
        </w:tc>
        <w:tc>
          <w:tcPr>
            <w:tcW w:w="0" w:type="auto"/>
          </w:tcPr>
          <w:p w:rsidR="007F2301" w:rsidRPr="002B1FE0" w:rsidRDefault="0047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B1FE0">
              <w:rPr>
                <w:rFonts w:ascii="Bookman Old Style" w:hAnsi="Bookman Old Style"/>
              </w:rPr>
              <w:t>KES 95,100</w:t>
            </w:r>
          </w:p>
        </w:tc>
      </w:tr>
    </w:tbl>
    <w:p w:rsidR="007F2301" w:rsidRPr="002B1FE0" w:rsidRDefault="007F2301" w:rsidP="000169E6">
      <w:pPr>
        <w:rPr>
          <w:rFonts w:ascii="Bookman Old Style" w:hAnsi="Bookman Old Style"/>
          <w:b/>
        </w:rPr>
      </w:pPr>
    </w:p>
    <w:p w:rsidR="006E1D2B" w:rsidRPr="002B1FE0" w:rsidRDefault="006E1D2B" w:rsidP="000169E6">
      <w:pPr>
        <w:rPr>
          <w:rFonts w:ascii="Bookman Old Style" w:hAnsi="Bookman Old Style"/>
          <w:b/>
        </w:rPr>
      </w:pPr>
    </w:p>
    <w:p w:rsidR="006E1D2B" w:rsidRPr="002B1FE0" w:rsidRDefault="006E1D2B" w:rsidP="006E1D2B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 xml:space="preserve">Insight: TXD emerged to be the best-selling vehicle brand despite the fact that it’s slowly getting out of the market </w:t>
      </w:r>
    </w:p>
    <w:p w:rsidR="006E1D2B" w:rsidRPr="002B1FE0" w:rsidRDefault="006E1D2B" w:rsidP="000169E6">
      <w:pPr>
        <w:rPr>
          <w:rFonts w:ascii="Bookman Old Style" w:hAnsi="Bookman Old Style"/>
          <w:b/>
        </w:rPr>
      </w:pPr>
    </w:p>
    <w:p w:rsidR="007F2301" w:rsidRPr="002B1FE0" w:rsidRDefault="00412B89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lastRenderedPageBreak/>
        <w:drawing>
          <wp:inline distT="0" distB="0" distL="0" distR="0" wp14:anchorId="7A453CE7" wp14:editId="54C3142B">
            <wp:extent cx="540067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0169E6" w:rsidRPr="002B1FE0" w:rsidRDefault="000169E6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412B89" w:rsidRPr="002B1FE0" w:rsidRDefault="00412B89" w:rsidP="000169E6">
      <w:pPr>
        <w:rPr>
          <w:rFonts w:ascii="Bookman Old Style" w:hAnsi="Bookman Old Style"/>
        </w:rPr>
      </w:pPr>
    </w:p>
    <w:p w:rsidR="006E1D2B" w:rsidRPr="002B1FE0" w:rsidRDefault="006E1D2B" w:rsidP="000169E6">
      <w:pPr>
        <w:rPr>
          <w:rFonts w:ascii="Bookman Old Style" w:hAnsi="Bookman Old Style"/>
        </w:rPr>
      </w:pPr>
    </w:p>
    <w:p w:rsidR="000169E6" w:rsidRPr="002B1FE0" w:rsidRDefault="000169E6" w:rsidP="000169E6">
      <w:pPr>
        <w:rPr>
          <w:rFonts w:ascii="Bookman Old Style" w:hAnsi="Bookman Old Style"/>
          <w:b/>
        </w:rPr>
      </w:pPr>
      <w:r w:rsidRPr="002B1FE0">
        <w:rPr>
          <w:rFonts w:ascii="Segoe UI Symbol" w:hAnsi="Segoe UI Symbol" w:cs="Segoe UI Symbol"/>
          <w:b/>
        </w:rPr>
        <w:lastRenderedPageBreak/>
        <w:t>🚀</w:t>
      </w:r>
      <w:r w:rsidR="002B1FE0" w:rsidRPr="002B1FE0">
        <w:rPr>
          <w:rFonts w:ascii="Bookman Old Style" w:hAnsi="Bookman Old Style"/>
          <w:b/>
        </w:rPr>
        <w:t xml:space="preserve"> 7</w:t>
      </w:r>
      <w:r w:rsidRPr="002B1FE0">
        <w:rPr>
          <w:rFonts w:ascii="Bookman Old Style" w:hAnsi="Bookman Old Style"/>
          <w:b/>
        </w:rPr>
        <w:t>. Recommendations</w:t>
      </w: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Inventory Management: Implement predictive resto</w:t>
      </w:r>
      <w:r w:rsidR="002B1FE0" w:rsidRPr="002B1FE0">
        <w:rPr>
          <w:rFonts w:ascii="Bookman Old Style" w:hAnsi="Bookman Old Style"/>
        </w:rPr>
        <w:t>cking for high-frequency items.</w:t>
      </w:r>
    </w:p>
    <w:p w:rsidR="000169E6" w:rsidRPr="002B1FE0" w:rsidRDefault="000169E6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Supplier Review: Negotiate better terms</w:t>
      </w:r>
      <w:r w:rsidR="00161973" w:rsidRPr="002B1FE0">
        <w:rPr>
          <w:rFonts w:ascii="Bookman Old Style" w:hAnsi="Bookman Old Style"/>
        </w:rPr>
        <w:t xml:space="preserve"> (prices)</w:t>
      </w:r>
      <w:r w:rsidRPr="002B1FE0">
        <w:rPr>
          <w:rFonts w:ascii="Bookman Old Style" w:hAnsi="Bookman Old Style"/>
        </w:rPr>
        <w:t xml:space="preserve"> for top-selling parts to improve margins.</w:t>
      </w:r>
    </w:p>
    <w:p w:rsidR="002B1FE0" w:rsidRPr="002B1FE0" w:rsidRDefault="002B1FE0" w:rsidP="000169E6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Book keeping: Ensure accurate sales records by capturing all the required information i.e. car brand, sales revenue and dates. This enhances accurate sales analysis results.</w:t>
      </w:r>
    </w:p>
    <w:p w:rsidR="002B1FE0" w:rsidRPr="002B1FE0" w:rsidRDefault="002B1FE0" w:rsidP="000169E6">
      <w:pPr>
        <w:rPr>
          <w:rFonts w:ascii="Bookman Old Style" w:hAnsi="Bookman Old Style"/>
        </w:rPr>
      </w:pPr>
    </w:p>
    <w:p w:rsidR="002B1FE0" w:rsidRPr="002B1FE0" w:rsidRDefault="002B1FE0" w:rsidP="002B1FE0">
      <w:pPr>
        <w:rPr>
          <w:rFonts w:ascii="Bookman Old Style" w:hAnsi="Bookman Old Style"/>
          <w:b/>
        </w:rPr>
      </w:pPr>
      <w:r w:rsidRPr="002B1FE0">
        <w:rPr>
          <w:rFonts w:ascii="Bookman Old Style" w:hAnsi="Bookman Old Style"/>
          <w:b/>
        </w:rPr>
        <w:t>8</w:t>
      </w:r>
      <w:r w:rsidRPr="002B1FE0">
        <w:rPr>
          <w:rFonts w:ascii="Bookman Old Style" w:hAnsi="Bookman Old Style"/>
          <w:b/>
        </w:rPr>
        <w:t>. Conclusion</w:t>
      </w:r>
    </w:p>
    <w:p w:rsidR="002B1FE0" w:rsidRPr="002B1FE0" w:rsidRDefault="002B1FE0" w:rsidP="002B1FE0">
      <w:pPr>
        <w:rPr>
          <w:rFonts w:ascii="Bookman Old Style" w:hAnsi="Bookman Old Style"/>
        </w:rPr>
      </w:pPr>
      <w:r w:rsidRPr="002B1FE0">
        <w:rPr>
          <w:rFonts w:ascii="Bookman Old Style" w:hAnsi="Bookman Old Style"/>
        </w:rPr>
        <w:t>In conclusion, the sales analysis report highlights areas of strength and opportuni</w:t>
      </w:r>
      <w:r w:rsidRPr="002B1FE0">
        <w:rPr>
          <w:rFonts w:ascii="Bookman Old Style" w:hAnsi="Bookman Old Style"/>
        </w:rPr>
        <w:t xml:space="preserve">ties for improvement in </w:t>
      </w:r>
      <w:proofErr w:type="spellStart"/>
      <w:proofErr w:type="gramStart"/>
      <w:r w:rsidRPr="002B1FE0">
        <w:rPr>
          <w:rFonts w:ascii="Bookman Old Style" w:hAnsi="Bookman Old Style"/>
        </w:rPr>
        <w:t>Moparts</w:t>
      </w:r>
      <w:proofErr w:type="spellEnd"/>
      <w:r w:rsidRPr="002B1FE0">
        <w:rPr>
          <w:rFonts w:ascii="Bookman Old Style" w:hAnsi="Bookman Old Style"/>
        </w:rPr>
        <w:t xml:space="preserve"> </w:t>
      </w:r>
      <w:r w:rsidRPr="002B1FE0">
        <w:rPr>
          <w:rFonts w:ascii="Bookman Old Style" w:hAnsi="Bookman Old Style"/>
        </w:rPr>
        <w:t xml:space="preserve"> Auto</w:t>
      </w:r>
      <w:proofErr w:type="gramEnd"/>
      <w:r w:rsidRPr="002B1FE0">
        <w:rPr>
          <w:rFonts w:ascii="Bookman Old Style" w:hAnsi="Bookman Old Style"/>
        </w:rPr>
        <w:t xml:space="preserve"> Spares Company's sales operations. By leveraging the insights provided in this report, the company can develop targeted strategies to drive revenue growth and achieve its business objectives.</w:t>
      </w:r>
    </w:p>
    <w:p w:rsidR="002B1FE0" w:rsidRPr="002B1FE0" w:rsidRDefault="002B1FE0" w:rsidP="000169E6">
      <w:pPr>
        <w:rPr>
          <w:rFonts w:ascii="Bookman Old Style" w:hAnsi="Bookman Old Style"/>
        </w:rPr>
      </w:pPr>
    </w:p>
    <w:sectPr w:rsidR="002B1FE0" w:rsidRPr="002B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4F71"/>
    <w:multiLevelType w:val="hybridMultilevel"/>
    <w:tmpl w:val="4732B74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1770F0F"/>
    <w:multiLevelType w:val="multilevel"/>
    <w:tmpl w:val="C58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84941"/>
    <w:multiLevelType w:val="hybridMultilevel"/>
    <w:tmpl w:val="29564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E6"/>
    <w:rsid w:val="000169E6"/>
    <w:rsid w:val="00047289"/>
    <w:rsid w:val="00092489"/>
    <w:rsid w:val="00161973"/>
    <w:rsid w:val="002B1FE0"/>
    <w:rsid w:val="00322054"/>
    <w:rsid w:val="003B2820"/>
    <w:rsid w:val="00412B89"/>
    <w:rsid w:val="00473A8F"/>
    <w:rsid w:val="00494528"/>
    <w:rsid w:val="004B05A6"/>
    <w:rsid w:val="005C79BE"/>
    <w:rsid w:val="006E1D2B"/>
    <w:rsid w:val="007542D9"/>
    <w:rsid w:val="007F2301"/>
    <w:rsid w:val="00805B29"/>
    <w:rsid w:val="00814E08"/>
    <w:rsid w:val="00822504"/>
    <w:rsid w:val="00837C90"/>
    <w:rsid w:val="008811D9"/>
    <w:rsid w:val="00A05DA2"/>
    <w:rsid w:val="00A74417"/>
    <w:rsid w:val="00AF1E33"/>
    <w:rsid w:val="00C87811"/>
    <w:rsid w:val="00D43162"/>
    <w:rsid w:val="00D80A9F"/>
    <w:rsid w:val="00DD58DE"/>
    <w:rsid w:val="00DF1A4B"/>
    <w:rsid w:val="00F7146D"/>
    <w:rsid w:val="00F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C978"/>
  <w15:chartTrackingRefBased/>
  <w15:docId w15:val="{16F42325-488D-49A3-A4A6-5F5C09F6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81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3">
    <w:name w:val="Light List Accent 3"/>
    <w:basedOn w:val="TableNormal"/>
    <w:uiPriority w:val="61"/>
    <w:rsid w:val="00DF1A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DF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F230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619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11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811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8811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B1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1547-1B29-4D34-8F67-4E941A4C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rungare</dc:creator>
  <cp:keywords/>
  <dc:description/>
  <cp:lastModifiedBy>evans rungare</cp:lastModifiedBy>
  <cp:revision>2</cp:revision>
  <cp:lastPrinted>2025-06-26T13:25:00Z</cp:lastPrinted>
  <dcterms:created xsi:type="dcterms:W3CDTF">2025-06-26T13:34:00Z</dcterms:created>
  <dcterms:modified xsi:type="dcterms:W3CDTF">2025-06-26T13:34:00Z</dcterms:modified>
</cp:coreProperties>
</file>