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center"/>
      </w:pPr>
    </w:p>
    <w:p>
      <w:pPr>
        <w:jc w:val="center"/>
      </w:pPr>
    </w:p>
    <w:p>
      <w:pPr>
        <w:jc w:val="center"/>
      </w:pPr>
      <w:r>
        <w:drawing>
          <wp:anchor distT="0" distB="0" distL="114300" distR="114300" simplePos="0" relativeHeight="251663360" behindDoc="0" locked="0" layoutInCell="1" allowOverlap="1">
            <wp:simplePos x="0" y="0"/>
            <wp:positionH relativeFrom="column">
              <wp:posOffset>1752600</wp:posOffset>
            </wp:positionH>
            <wp:positionV relativeFrom="paragraph">
              <wp:posOffset>177165</wp:posOffset>
            </wp:positionV>
            <wp:extent cx="1847850" cy="1866265"/>
            <wp:effectExtent l="0" t="0" r="0" b="635"/>
            <wp:wrapNone/>
            <wp:docPr id="576594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94361" name="图片 1"/>
                    <pic:cNvPicPr>
                      <a:picLocks noChangeAspect="1"/>
                    </pic:cNvPicPr>
                  </pic:nvPicPr>
                  <pic:blipFill>
                    <a:blip r:embed="rId7">
                      <a:duotone>
                        <a:schemeClr val="accent2">
                          <a:shade val="45000"/>
                          <a:satMod val="135000"/>
                        </a:schemeClr>
                        <a:prstClr val="white"/>
                      </a:duotone>
                      <a:extLst>
                        <a:ext uri="{BEBA8EAE-BF5A-486C-A8C5-ECC9F3942E4B}">
                          <a14:imgProps xmlns:a14="http://schemas.microsoft.com/office/drawing/2010/main">
                            <a14:imgLayer r:embed="rId8">
                              <a14:imgEffect>
                                <a14:colorTemperature colorTemp="4700"/>
                              </a14:imgEffect>
                            </a14:imgLayer>
                          </a14:imgProps>
                        </a:ext>
                        <a:ext uri="{28A0092B-C50C-407E-A947-70E740481C1C}">
                          <a14:useLocalDpi xmlns:a14="http://schemas.microsoft.com/office/drawing/2010/main" val="0"/>
                        </a:ext>
                      </a:extLst>
                    </a:blip>
                    <a:stretch>
                      <a:fillRect/>
                    </a:stretch>
                  </pic:blipFill>
                  <pic:spPr>
                    <a:xfrm>
                      <a:off x="0" y="0"/>
                      <a:ext cx="1847850" cy="1866329"/>
                    </a:xfrm>
                    <a:prstGeom prst="rect">
                      <a:avLst/>
                    </a:prstGeom>
                  </pic:spPr>
                </pic:pic>
              </a:graphicData>
            </a:graphic>
          </wp:anchor>
        </w:drawing>
      </w:r>
    </w:p>
    <w:p>
      <w:pPr>
        <w:jc w:val="center"/>
      </w:pPr>
    </w:p>
    <w:p>
      <w:pPr>
        <w:jc w:val="center"/>
      </w:pPr>
    </w:p>
    <w:p>
      <w:pPr>
        <w:jc w:val="center"/>
      </w:pPr>
    </w:p>
    <w:p>
      <w:pPr>
        <w:jc w:val="left"/>
        <w:sectPr>
          <w:headerReference r:id="rId3" w:type="default"/>
          <w:footerReference r:id="rId5" w:type="default"/>
          <w:headerReference r:id="rId4" w:type="even"/>
          <w:pgSz w:w="11906" w:h="16838"/>
          <w:pgMar w:top="1440" w:right="1800" w:bottom="1440" w:left="1800" w:header="454" w:footer="567" w:gutter="0"/>
          <w:pgNumType w:start="0"/>
          <w:cols w:space="425" w:num="1"/>
          <w:titlePg/>
          <w:docGrid w:type="lines" w:linePitch="312" w:charSpace="0"/>
        </w:sectPr>
      </w:pPr>
    </w:p>
    <w:p>
      <w:pPr>
        <w:jc w:val="left"/>
      </w:pPr>
      <w:r>
        <w:rPr/>
        <w:br w:type="textWrapping" w:clear="all"/>
      </w:r>
    </w:p>
    <w:p>
      <w:pPr>
        <w:jc w:val="center"/>
        <w:rPr>
          <w:rFonts w:ascii="微软雅黑" w:hAnsi="微软雅黑" w:eastAsia="微软雅黑"/>
          <w:b/>
          <w:bCs/>
          <w:sz w:val="96"/>
          <w:szCs w:val="144"/>
        </w:rPr>
      </w:pPr>
    </w:p>
    <w:p>
      <w:pPr>
        <w:jc w:val="center"/>
        <w:rPr>
          <w:rFonts w:ascii="微软雅黑" w:hAnsi="微软雅黑" w:eastAsia="微软雅黑"/>
          <w:b/>
          <w:bCs/>
          <w:sz w:val="96"/>
          <w:szCs w:val="144"/>
        </w:rPr>
      </w:pPr>
      <w:r>
        <w:rPr>
          <w:rFonts w:hint="eastAsia" w:ascii="微软雅黑" w:hAnsi="微软雅黑" w:eastAsia="微软雅黑"/>
          <w:b/>
          <w:bCs/>
          <w:sz w:val="96"/>
          <w:szCs w:val="144"/>
        </w:rPr>
        <w:t>大学规划报告</w:t>
      </w:r>
    </w:p>
    <w:p>
      <w:pPr>
        <w:jc w:val="center"/>
        <w:rPr>
          <w:rFonts w:ascii="微软雅黑" w:hAnsi="微软雅黑" w:eastAsia="微软雅黑"/>
          <w:b/>
          <w:bCs/>
          <w:sz w:val="52"/>
          <w:szCs w:val="56"/>
        </w:rPr>
      </w:pPr>
    </w:p>
    <w:p>
      <w:pPr>
        <w:jc w:val="center"/>
        <w:rPr>
          <w:rFonts w:ascii="微软雅黑" w:hAnsi="微软雅黑" w:eastAsia="微软雅黑"/>
          <w:b/>
          <w:bCs/>
          <w:sz w:val="52"/>
          <w:szCs w:val="56"/>
        </w:rPr>
      </w:pPr>
      <w:r>
        <w:rPr>
          <w:rFonts w:ascii="微软雅黑" w:hAnsi="微软雅黑" w:eastAsia="微软雅黑"/>
          <w:b/>
          <w:bCs/>
          <w:sz w:val="52"/>
          <w:szCs w:val="56"/>
        </w:rPr>
        <w:drawing>
          <wp:anchor distT="0" distB="0" distL="114300" distR="114300" simplePos="0" relativeHeight="251662336" behindDoc="0" locked="0" layoutInCell="1" allowOverlap="1">
            <wp:simplePos x="0" y="0"/>
            <wp:positionH relativeFrom="column">
              <wp:posOffset>1114425</wp:posOffset>
            </wp:positionH>
            <wp:positionV relativeFrom="paragraph">
              <wp:posOffset>64135</wp:posOffset>
            </wp:positionV>
            <wp:extent cx="4448175" cy="1057910"/>
            <wp:effectExtent l="0" t="0" r="0" b="0"/>
            <wp:wrapNone/>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448175" cy="1057851"/>
                    </a:xfrm>
                    <a:prstGeom prst="rect">
                      <a:avLst/>
                    </a:prstGeom>
                  </pic:spPr>
                </pic:pic>
              </a:graphicData>
            </a:graphic>
          </wp:anchor>
        </w:drawing>
      </w:r>
    </w:p>
    <w:p>
      <w:pPr>
        <w:jc w:val="center"/>
        <w:rPr>
          <w:rFonts w:ascii="微软雅黑" w:hAnsi="微软雅黑" w:eastAsia="微软雅黑"/>
          <w:b/>
          <w:bCs/>
          <w:sz w:val="52"/>
          <w:szCs w:val="56"/>
        </w:rPr>
      </w:pPr>
    </w:p>
    <w:p>
      <w:pPr>
        <w:jc w:val="center"/>
        <w:rPr>
          <w:rFonts w:ascii="微软雅黑" w:hAnsi="微软雅黑" w:eastAsia="微软雅黑"/>
          <w:b/>
          <w:bCs/>
          <w:sz w:val="52"/>
          <w:szCs w:val="56"/>
        </w:rPr>
      </w:pPr>
    </w:p>
    <w:p>
      <w:pPr>
        <w:jc w:val="left"/>
        <w:rPr>
          <w:rFonts w:ascii="微软雅黑" w:hAnsi="微软雅黑" w:eastAsia="微软雅黑"/>
          <w:b/>
          <w:bCs/>
          <w:sz w:val="48"/>
          <w:szCs w:val="52"/>
        </w:rPr>
      </w:pPr>
    </w:p>
    <w:p>
      <w:pPr>
        <w:widowControl/>
        <w:jc w:val="left"/>
        <w:rPr>
          <w:rFonts w:ascii="微软雅黑" w:hAnsi="微软雅黑" w:eastAsia="微软雅黑"/>
          <w:b/>
          <w:bCs/>
          <w:sz w:val="48"/>
          <w:szCs w:val="52"/>
        </w:rPr>
      </w:pPr>
    </w:p>
    <w:p>
      <w:pPr>
        <w:widowControl/>
        <w:jc w:val="left"/>
        <w:rPr>
          <w:rFonts w:ascii="微软雅黑" w:hAnsi="微软雅黑" w:eastAsia="微软雅黑"/>
          <w:b/>
          <w:bCs/>
          <w:sz w:val="48"/>
          <w:szCs w:val="52"/>
        </w:rPr>
      </w:pPr>
    </w:p>
    <w:p>
      <w:pPr>
        <w:widowControl/>
        <w:jc w:val="center"/>
        <w:rPr>
          <w:rFonts w:ascii="微软雅黑" w:hAnsi="微软雅黑" w:eastAsia="微软雅黑"/>
          <w:b/>
          <w:bCs/>
          <w:sz w:val="48"/>
          <w:szCs w:val="52"/>
        </w:rPr>
      </w:pPr>
      <w:r>
        <w:rPr>
          <w:rFonts w:hint="eastAsia" w:ascii="微软雅黑" w:hAnsi="微软雅黑" w:eastAsia="微软雅黑"/>
          <w:b/>
          <w:bCs/>
          <w:sz w:val="48"/>
          <w:szCs w:val="52"/>
        </w:rPr>
        <w:t xml:space="preserve">目 </w:t>
      </w:r>
      <w:r>
        <w:rPr>
          <w:rFonts w:ascii="微软雅黑" w:hAnsi="微软雅黑" w:eastAsia="微软雅黑"/>
          <w:b/>
          <w:bCs/>
          <w:sz w:val="48"/>
          <w:szCs w:val="52"/>
        </w:rPr>
        <w:t xml:space="preserve"> </w:t>
      </w:r>
      <w:r>
        <w:rPr>
          <w:rFonts w:hint="eastAsia" w:ascii="微软雅黑" w:hAnsi="微软雅黑" w:eastAsia="微软雅黑"/>
          <w:b/>
          <w:bCs/>
          <w:sz w:val="48"/>
          <w:szCs w:val="52"/>
        </w:rPr>
        <w:t>录</w:t>
      </w:r>
    </w:p>
    <w:p>
      <w:pPr>
        <w:pStyle w:val="10"/>
        <w:tabs>
          <w:tab w:val="right" w:leader="dot" w:pos="9736"/>
        </w:tabs>
        <w:rPr>
          <w14:ligatures w14:val="standardContextual"/>
        </w:rPr>
      </w:pPr>
      <w:r>
        <w:rPr>
          <w:rFonts w:ascii="微软雅黑" w:hAnsi="微软雅黑" w:eastAsia="微软雅黑"/>
          <w:b/>
          <w:bCs/>
          <w:sz w:val="18"/>
          <w:szCs w:val="18"/>
        </w:rPr>
        <w:fldChar w:fldCharType="begin"/>
      </w:r>
      <w:r>
        <w:rPr>
          <w:rFonts w:ascii="微软雅黑" w:hAnsi="微软雅黑" w:eastAsia="微软雅黑"/>
          <w:b/>
          <w:bCs/>
          <w:sz w:val="18"/>
          <w:szCs w:val="18"/>
        </w:rPr>
        <w:instrText xml:space="preserve"> </w:instrText>
      </w:r>
      <w:r>
        <w:rPr>
          <w:rFonts w:hint="eastAsia" w:ascii="微软雅黑" w:hAnsi="微软雅黑" w:eastAsia="微软雅黑"/>
          <w:b/>
          <w:bCs/>
          <w:sz w:val="18"/>
          <w:szCs w:val="18"/>
        </w:rPr>
        <w:instrText xml:space="preserve">TOC \o "1-4" \h \z \u</w:instrText>
      </w:r>
      <w:r>
        <w:rPr>
          <w:rFonts w:ascii="微软雅黑" w:hAnsi="微软雅黑" w:eastAsia="微软雅黑"/>
          <w:b/>
          <w:bCs/>
          <w:sz w:val="18"/>
          <w:szCs w:val="18"/>
        </w:rPr>
        <w:instrText xml:space="preserve"> </w:instrText>
      </w:r>
      <w:r>
        <w:rPr>
          <w:rFonts w:ascii="微软雅黑" w:hAnsi="微软雅黑" w:eastAsia="微软雅黑"/>
          <w:b/>
          <w:bCs/>
          <w:sz w:val="18"/>
          <w:szCs w:val="18"/>
        </w:rPr>
        <w:fldChar w:fldCharType="separate"/>
      </w:r>
      <w:r>
        <w:fldChar w:fldCharType="begin"/>
      </w:r>
      <w:r>
        <w:instrText xml:space="preserve"> HYPERLINK \l "_Toc145936458" </w:instrText>
      </w:r>
      <w:r>
        <w:fldChar w:fldCharType="separate"/>
      </w:r>
      <w:r>
        <w:rPr>
          <w:rStyle w:val="14"/>
          <w:rFonts w:ascii="微软雅黑" w:hAnsi="微软雅黑" w:eastAsia="微软雅黑"/>
        </w:rPr>
        <w:t>一、学生基本信息</w:t>
      </w:r>
      <w:r>
        <w:tab/>
      </w:r>
      <w:r>
        <w:fldChar w:fldCharType="begin"/>
      </w:r>
      <w:r>
        <w:instrText xml:space="preserve"> PAGEREF _Toc145936458 \h </w:instrText>
      </w:r>
      <w:r>
        <w:fldChar w:fldCharType="separate"/>
      </w:r>
      <w:r>
        <w:t>2</w:t>
      </w:r>
      <w:r>
        <w:fldChar w:fldCharType="end"/>
      </w:r>
      <w:r>
        <w:fldChar w:fldCharType="end"/>
      </w:r>
    </w:p>
    <w:p>
      <w:pPr>
        <w:pStyle w:val="10"/>
        <w:tabs>
          <w:tab w:val="right" w:leader="dot" w:pos="9736"/>
        </w:tabs>
        <w:rPr>
          <w14:ligatures w14:val="standardContextual"/>
        </w:rPr>
      </w:pPr>
      <w:r>
        <w:fldChar w:fldCharType="begin"/>
      </w:r>
      <w:r>
        <w:instrText xml:space="preserve"> HYPERLINK \l "_Toc145936459" </w:instrText>
      </w:r>
      <w:r>
        <w:fldChar w:fldCharType="separate"/>
      </w:r>
      <w:r>
        <w:rPr>
          <w:rStyle w:val="14"/>
          <w:rFonts w:ascii="微软雅黑" w:hAnsi="微软雅黑" w:eastAsia="微软雅黑"/>
        </w:rPr>
        <w:t>二、专业就读建议</w:t>
      </w:r>
      <w:r>
        <w:tab/>
      </w:r>
      <w:r>
        <w:fldChar w:fldCharType="begin"/>
      </w:r>
      <w:r>
        <w:instrText xml:space="preserve"> PAGEREF _Toc145936459 \h </w:instrText>
      </w:r>
      <w:r>
        <w:fldChar w:fldCharType="separate"/>
      </w:r>
      <w:r>
        <w:t>2</w:t>
      </w:r>
      <w:r>
        <w:fldChar w:fldCharType="end"/>
      </w:r>
      <w:r>
        <w:fldChar w:fldCharType="end"/>
      </w:r>
    </w:p>
    <w:p>
      <w:pPr>
        <w:pStyle w:val="10"/>
        <w:tabs>
          <w:tab w:val="right" w:leader="dot" w:pos="9736"/>
        </w:tabs>
        <w:rPr>
          <w14:ligatures w14:val="standardContextual"/>
        </w:rPr>
      </w:pPr>
      <w:r>
        <w:fldChar w:fldCharType="begin"/>
      </w:r>
      <w:r>
        <w:instrText xml:space="preserve"> HYPERLINK \l "_Toc145936460" </w:instrText>
      </w:r>
      <w:r>
        <w:fldChar w:fldCharType="separate"/>
      </w:r>
      <w:r>
        <w:rPr>
          <w:rStyle w:val="14"/>
          <w:rFonts w:ascii="微软雅黑" w:hAnsi="微软雅黑" w:eastAsia="微软雅黑"/>
        </w:rPr>
        <w:t>三、专业学习资源：</w:t>
      </w:r>
      <w:r>
        <w:tab/>
      </w:r>
      <w:r>
        <w:fldChar w:fldCharType="begin"/>
      </w:r>
      <w:r>
        <w:instrText xml:space="preserve"> PAGEREF _Toc145936460 \h </w:instrText>
      </w:r>
      <w:r>
        <w:fldChar w:fldCharType="separate"/>
      </w:r>
      <w:r>
        <w:t>2</w:t>
      </w:r>
      <w:r>
        <w:fldChar w:fldCharType="end"/>
      </w:r>
      <w:r>
        <w:fldChar w:fldCharType="end"/>
      </w:r>
    </w:p>
    <w:p>
      <w:pPr>
        <w:pStyle w:val="10"/>
        <w:tabs>
          <w:tab w:val="right" w:leader="dot" w:pos="9736"/>
        </w:tabs>
        <w:rPr>
          <w14:ligatures w14:val="standardContextual"/>
        </w:rPr>
      </w:pPr>
      <w:r>
        <w:fldChar w:fldCharType="begin"/>
      </w:r>
      <w:r>
        <w:instrText xml:space="preserve"> HYPERLINK \l "_Toc145936461" </w:instrText>
      </w:r>
      <w:r>
        <w:fldChar w:fldCharType="separate"/>
      </w:r>
      <w:r>
        <w:rPr>
          <w:rStyle w:val="14"/>
          <w:rFonts w:ascii="微软雅黑" w:hAnsi="微软雅黑" w:eastAsia="微软雅黑"/>
        </w:rPr>
        <w:t>四、可选发展路径</w:t>
      </w:r>
      <w:r>
        <w:tab/>
      </w:r>
      <w:r>
        <w:fldChar w:fldCharType="begin"/>
      </w:r>
      <w:r>
        <w:instrText xml:space="preserve"> PAGEREF _Toc145936461 \h </w:instrText>
      </w:r>
      <w:r>
        <w:fldChar w:fldCharType="separate"/>
      </w:r>
      <w:r>
        <w:t>2</w:t>
      </w:r>
      <w:r>
        <w:fldChar w:fldCharType="end"/>
      </w:r>
      <w:r>
        <w:fldChar w:fldCharType="end"/>
      </w:r>
    </w:p>
    <w:p>
      <w:pPr>
        <w:pStyle w:val="5"/>
        <w:tabs>
          <w:tab w:val="right" w:leader="dot" w:pos="9736"/>
        </w:tabs>
        <w:rPr>
          <w14:ligatures w14:val="standardContextual"/>
        </w:rPr>
      </w:pPr>
      <w:r>
        <w:fldChar w:fldCharType="begin"/>
      </w:r>
      <w:r>
        <w:instrText xml:space="preserve"> HYPERLINK \l "_Toc145936462" </w:instrText>
      </w:r>
      <w:r>
        <w:fldChar w:fldCharType="separate"/>
      </w:r>
      <w:r>
        <w:rPr>
          <w:rStyle w:val="14"/>
        </w:rPr>
        <w:t>（一）升学</w:t>
      </w:r>
      <w:r>
        <w:tab/>
      </w:r>
      <w:r>
        <w:fldChar w:fldCharType="begin"/>
      </w:r>
      <w:r>
        <w:instrText xml:space="preserve"> PAGEREF _Toc145936462 \h </w:instrText>
      </w:r>
      <w:r>
        <w:fldChar w:fldCharType="separate"/>
      </w:r>
      <w:r>
        <w:t>3</w:t>
      </w:r>
      <w:r>
        <w:fldChar w:fldCharType="end"/>
      </w:r>
      <w:r>
        <w:fldChar w:fldCharType="end"/>
      </w:r>
    </w:p>
    <w:p>
      <w:pPr>
        <w:pStyle w:val="9"/>
        <w:tabs>
          <w:tab w:val="right" w:leader="dot" w:pos="9736"/>
        </w:tabs>
        <w:rPr>
          <w14:ligatures w14:val="standardContextual"/>
        </w:rPr>
      </w:pPr>
      <w:r>
        <w:fldChar w:fldCharType="begin"/>
      </w:r>
      <w:r>
        <w:instrText xml:space="preserve"> HYPERLINK \l "_Toc145936463" </w:instrText>
      </w:r>
      <w:r>
        <w:fldChar w:fldCharType="separate"/>
      </w:r>
      <w:r>
        <w:rPr>
          <w:rStyle w:val="14"/>
          <w:rFonts w:ascii="微软雅黑" w:hAnsi="微软雅黑" w:eastAsia="微软雅黑"/>
        </w:rPr>
        <w:t>A：保研：</w:t>
      </w:r>
      <w:r>
        <w:tab/>
      </w:r>
      <w:r>
        <w:fldChar w:fldCharType="begin"/>
      </w:r>
      <w:r>
        <w:instrText xml:space="preserve"> PAGEREF _Toc145936463 \h </w:instrText>
      </w:r>
      <w:r>
        <w:fldChar w:fldCharType="separate"/>
      </w:r>
      <w:r>
        <w:t>3</w:t>
      </w:r>
      <w:r>
        <w:fldChar w:fldCharType="end"/>
      </w:r>
      <w:r>
        <w:fldChar w:fldCharType="end"/>
      </w:r>
    </w:p>
    <w:p>
      <w:pPr>
        <w:pStyle w:val="9"/>
        <w:tabs>
          <w:tab w:val="right" w:leader="dot" w:pos="9736"/>
        </w:tabs>
        <w:rPr>
          <w14:ligatures w14:val="standardContextual"/>
        </w:rPr>
      </w:pPr>
      <w:r>
        <w:fldChar w:fldCharType="begin"/>
      </w:r>
      <w:r>
        <w:instrText xml:space="preserve"> HYPERLINK \l "_Toc145936464" </w:instrText>
      </w:r>
      <w:r>
        <w:fldChar w:fldCharType="separate"/>
      </w:r>
      <w:r>
        <w:rPr>
          <w:rStyle w:val="14"/>
          <w:rFonts w:ascii="微软雅黑" w:hAnsi="微软雅黑" w:eastAsia="微软雅黑"/>
        </w:rPr>
        <w:t>B：考研：</w:t>
      </w:r>
      <w:r>
        <w:tab/>
      </w:r>
      <w:r>
        <w:fldChar w:fldCharType="begin"/>
      </w:r>
      <w:r>
        <w:instrText xml:space="preserve"> PAGEREF _Toc145936464 \h </w:instrText>
      </w:r>
      <w:r>
        <w:fldChar w:fldCharType="separate"/>
      </w:r>
      <w:r>
        <w:t>3</w:t>
      </w:r>
      <w:r>
        <w:fldChar w:fldCharType="end"/>
      </w:r>
      <w:r>
        <w:fldChar w:fldCharType="end"/>
      </w:r>
    </w:p>
    <w:p>
      <w:pPr>
        <w:pStyle w:val="5"/>
        <w:tabs>
          <w:tab w:val="right" w:leader="dot" w:pos="9736"/>
        </w:tabs>
        <w:rPr>
          <w14:ligatures w14:val="standardContextual"/>
        </w:rPr>
      </w:pPr>
      <w:r>
        <w:fldChar w:fldCharType="begin"/>
      </w:r>
      <w:r>
        <w:instrText xml:space="preserve"> HYPERLINK \l "_Toc145936465" </w:instrText>
      </w:r>
      <w:r>
        <w:fldChar w:fldCharType="separate"/>
      </w:r>
      <w:r>
        <w:rPr>
          <w:rStyle w:val="14"/>
        </w:rPr>
        <w:t>（二）就业</w:t>
      </w:r>
      <w:r>
        <w:tab/>
      </w:r>
      <w:r>
        <w:fldChar w:fldCharType="begin"/>
      </w:r>
      <w:r>
        <w:instrText xml:space="preserve"> PAGEREF _Toc145936465 \h </w:instrText>
      </w:r>
      <w:r>
        <w:fldChar w:fldCharType="separate"/>
      </w:r>
      <w:r>
        <w:t>4</w:t>
      </w:r>
      <w:r>
        <w:fldChar w:fldCharType="end"/>
      </w:r>
      <w:r>
        <w:fldChar w:fldCharType="end"/>
      </w:r>
    </w:p>
    <w:p>
      <w:pPr>
        <w:pStyle w:val="9"/>
        <w:tabs>
          <w:tab w:val="right" w:leader="dot" w:pos="9736"/>
        </w:tabs>
        <w:rPr>
          <w14:ligatures w14:val="standardContextual"/>
        </w:rPr>
      </w:pPr>
      <w:r>
        <w:fldChar w:fldCharType="begin"/>
      </w:r>
      <w:r>
        <w:instrText xml:space="preserve"> HYPERLINK \l "_Toc145936466" </w:instrText>
      </w:r>
      <w:r>
        <w:fldChar w:fldCharType="separate"/>
      </w:r>
      <w:r>
        <w:rPr>
          <w:rStyle w:val="14"/>
          <w:rFonts w:ascii="微软雅黑" w:hAnsi="微软雅黑" w:eastAsia="微软雅黑"/>
        </w:rPr>
        <w:t>A：央国企：</w:t>
      </w:r>
      <w:r>
        <w:tab/>
      </w:r>
      <w:r>
        <w:fldChar w:fldCharType="begin"/>
      </w:r>
      <w:r>
        <w:instrText xml:space="preserve"> PAGEREF _Toc145936466 \h </w:instrText>
      </w:r>
      <w:r>
        <w:fldChar w:fldCharType="separate"/>
      </w:r>
      <w:r>
        <w:t>4</w:t>
      </w:r>
      <w:r>
        <w:fldChar w:fldCharType="end"/>
      </w:r>
      <w:r>
        <w:fldChar w:fldCharType="end"/>
      </w:r>
    </w:p>
    <w:p>
      <w:pPr>
        <w:pStyle w:val="9"/>
        <w:tabs>
          <w:tab w:val="right" w:leader="dot" w:pos="9736"/>
        </w:tabs>
        <w:rPr>
          <w14:ligatures w14:val="standardContextual"/>
        </w:rPr>
      </w:pPr>
      <w:r>
        <w:fldChar w:fldCharType="begin"/>
      </w:r>
      <w:r>
        <w:instrText xml:space="preserve"> HYPERLINK \l "_Toc145936467" </w:instrText>
      </w:r>
      <w:r>
        <w:fldChar w:fldCharType="separate"/>
      </w:r>
      <w:r>
        <w:rPr>
          <w:rStyle w:val="14"/>
          <w:rFonts w:ascii="微软雅黑" w:hAnsi="微软雅黑" w:eastAsia="微软雅黑"/>
        </w:rPr>
        <w:t>B：部队文职：</w:t>
      </w:r>
      <w:r>
        <w:tab/>
      </w:r>
      <w:r>
        <w:fldChar w:fldCharType="begin"/>
      </w:r>
      <w:r>
        <w:instrText xml:space="preserve"> PAGEREF _Toc145936467 \h </w:instrText>
      </w:r>
      <w:r>
        <w:fldChar w:fldCharType="separate"/>
      </w:r>
      <w:r>
        <w:t>5</w:t>
      </w:r>
      <w:r>
        <w:fldChar w:fldCharType="end"/>
      </w:r>
      <w:r>
        <w:fldChar w:fldCharType="end"/>
      </w:r>
    </w:p>
    <w:p>
      <w:pPr>
        <w:pStyle w:val="9"/>
        <w:tabs>
          <w:tab w:val="right" w:leader="dot" w:pos="9736"/>
        </w:tabs>
        <w:rPr>
          <w14:ligatures w14:val="standardContextual"/>
        </w:rPr>
      </w:pPr>
      <w:r>
        <w:fldChar w:fldCharType="begin"/>
      </w:r>
      <w:r>
        <w:instrText xml:space="preserve"> HYPERLINK \l "_Toc145936468" </w:instrText>
      </w:r>
      <w:r>
        <w:fldChar w:fldCharType="separate"/>
      </w:r>
      <w:r>
        <w:rPr>
          <w:rStyle w:val="14"/>
          <w:rFonts w:ascii="微软雅黑" w:hAnsi="微软雅黑" w:eastAsia="微软雅黑"/>
        </w:rPr>
        <w:t>C：选调生：</w:t>
      </w:r>
      <w:r>
        <w:tab/>
      </w:r>
      <w:r>
        <w:fldChar w:fldCharType="begin"/>
      </w:r>
      <w:r>
        <w:instrText xml:space="preserve"> PAGEREF _Toc145936468 \h </w:instrText>
      </w:r>
      <w:r>
        <w:fldChar w:fldCharType="separate"/>
      </w:r>
      <w:r>
        <w:t>5</w:t>
      </w:r>
      <w:r>
        <w:fldChar w:fldCharType="end"/>
      </w:r>
      <w:r>
        <w:fldChar w:fldCharType="end"/>
      </w:r>
    </w:p>
    <w:p>
      <w:pPr>
        <w:pStyle w:val="9"/>
        <w:tabs>
          <w:tab w:val="right" w:leader="dot" w:pos="9736"/>
        </w:tabs>
        <w:rPr>
          <w14:ligatures w14:val="standardContextual"/>
        </w:rPr>
      </w:pPr>
      <w:r>
        <w:fldChar w:fldCharType="begin"/>
      </w:r>
      <w:r>
        <w:instrText xml:space="preserve"> HYPERLINK \l "_Toc145936469" </w:instrText>
      </w:r>
      <w:r>
        <w:fldChar w:fldCharType="separate"/>
      </w:r>
      <w:r>
        <w:rPr>
          <w:rStyle w:val="14"/>
          <w:rFonts w:ascii="微软雅黑" w:hAnsi="微软雅黑" w:eastAsia="微软雅黑"/>
        </w:rPr>
        <w:t>D：三支一扶：</w:t>
      </w:r>
      <w:r>
        <w:tab/>
      </w:r>
      <w:r>
        <w:fldChar w:fldCharType="begin"/>
      </w:r>
      <w:r>
        <w:instrText xml:space="preserve"> PAGEREF _Toc145936469 \h </w:instrText>
      </w:r>
      <w:r>
        <w:fldChar w:fldCharType="separate"/>
      </w:r>
      <w:r>
        <w:t>6</w:t>
      </w:r>
      <w:r>
        <w:fldChar w:fldCharType="end"/>
      </w:r>
      <w:r>
        <w:fldChar w:fldCharType="end"/>
      </w:r>
    </w:p>
    <w:p>
      <w:pPr>
        <w:pStyle w:val="9"/>
        <w:tabs>
          <w:tab w:val="right" w:leader="dot" w:pos="9736"/>
        </w:tabs>
        <w:rPr>
          <w14:ligatures w14:val="standardContextual"/>
        </w:rPr>
      </w:pPr>
      <w:r>
        <w:fldChar w:fldCharType="begin"/>
      </w:r>
      <w:r>
        <w:instrText xml:space="preserve"> HYPERLINK \l "_Toc145936470" </w:instrText>
      </w:r>
      <w:r>
        <w:fldChar w:fldCharType="separate"/>
      </w:r>
      <w:r>
        <w:rPr>
          <w:rStyle w:val="14"/>
          <w:rFonts w:ascii="微软雅黑" w:hAnsi="微软雅黑" w:eastAsia="微软雅黑"/>
        </w:rPr>
        <w:t>E：考公：</w:t>
      </w:r>
      <w:r>
        <w:tab/>
      </w:r>
      <w:r>
        <w:fldChar w:fldCharType="begin"/>
      </w:r>
      <w:r>
        <w:instrText xml:space="preserve"> PAGEREF _Toc145936470 \h </w:instrText>
      </w:r>
      <w:r>
        <w:fldChar w:fldCharType="separate"/>
      </w:r>
      <w:r>
        <w:t>6</w:t>
      </w:r>
      <w:r>
        <w:fldChar w:fldCharType="end"/>
      </w:r>
      <w:r>
        <w:fldChar w:fldCharType="end"/>
      </w:r>
    </w:p>
    <w:p>
      <w:pPr>
        <w:pStyle w:val="10"/>
        <w:tabs>
          <w:tab w:val="right" w:leader="dot" w:pos="9736"/>
        </w:tabs>
        <w:rPr>
          <w14:ligatures w14:val="standardContextual"/>
        </w:rPr>
      </w:pPr>
      <w:r>
        <w:fldChar w:fldCharType="begin"/>
      </w:r>
      <w:r>
        <w:instrText xml:space="preserve"> HYPERLINK \l "_Toc145936471" </w:instrText>
      </w:r>
      <w:r>
        <w:fldChar w:fldCharType="separate"/>
      </w:r>
      <w:r>
        <w:rPr>
          <w:rStyle w:val="14"/>
          <w:rFonts w:ascii="微软雅黑" w:hAnsi="微软雅黑" w:eastAsia="微软雅黑"/>
        </w:rPr>
        <w:t>五、送给你一段掏心窝的话</w:t>
      </w:r>
      <w:r>
        <w:tab/>
      </w:r>
      <w:r>
        <w:fldChar w:fldCharType="begin"/>
      </w:r>
      <w:r>
        <w:instrText xml:space="preserve"> PAGEREF _Toc145936471 \h </w:instrText>
      </w:r>
      <w:r>
        <w:fldChar w:fldCharType="separate"/>
      </w:r>
      <w:r>
        <w:t>6</w:t>
      </w:r>
      <w:r>
        <w:fldChar w:fldCharType="end"/>
      </w:r>
      <w:r>
        <w:fldChar w:fldCharType="end"/>
      </w:r>
    </w:p>
    <w:p>
      <w:pPr>
        <w:pStyle w:val="10"/>
        <w:tabs>
          <w:tab w:val="right" w:leader="dot" w:pos="9736"/>
        </w:tabs>
        <w:rPr>
          <w14:ligatures w14:val="standardContextual"/>
        </w:rPr>
      </w:pPr>
      <w:r>
        <w:fldChar w:fldCharType="begin"/>
      </w:r>
      <w:r>
        <w:instrText xml:space="preserve"> HYPERLINK \l "_Toc145936472" </w:instrText>
      </w:r>
      <w:r>
        <w:fldChar w:fldCharType="separate"/>
      </w:r>
      <w:r>
        <w:rPr>
          <w:rStyle w:val="14"/>
          <w:rFonts w:ascii="微软雅黑" w:hAnsi="微软雅黑" w:eastAsia="微软雅黑"/>
        </w:rPr>
        <w:t>附赠：学习风格建议（全国独家）</w:t>
      </w:r>
      <w:r>
        <w:tab/>
      </w:r>
      <w:r>
        <w:fldChar w:fldCharType="begin"/>
      </w:r>
      <w:r>
        <w:instrText xml:space="preserve"> PAGEREF _Toc145936472 \h </w:instrText>
      </w:r>
      <w:r>
        <w:fldChar w:fldCharType="separate"/>
      </w:r>
      <w:r>
        <w:t>7</w:t>
      </w:r>
      <w:r>
        <w:fldChar w:fldCharType="end"/>
      </w:r>
      <w:r>
        <w:fldChar w:fldCharType="end"/>
      </w:r>
    </w:p>
    <w:p>
      <w:pPr>
        <w:widowControl/>
        <w:spacing w:line="360" w:lineRule="auto"/>
        <w:jc w:val="left"/>
        <w:rPr>
          <w:rFonts w:ascii="微软雅黑" w:hAnsi="微软雅黑" w:eastAsia="微软雅黑"/>
          <w:b/>
          <w:bCs/>
          <w:sz w:val="18"/>
          <w:szCs w:val="18"/>
        </w:rPr>
      </w:pPr>
      <w:r>
        <w:rPr>
          <w:rFonts w:ascii="微软雅黑" w:hAnsi="微软雅黑" w:eastAsia="微软雅黑"/>
          <w:b/>
          <w:bCs/>
          <w:sz w:val="18"/>
          <w:szCs w:val="18"/>
        </w:rPr>
        <w:fldChar w:fldCharType="end"/>
      </w:r>
    </w:p>
    <w:p>
      <w:pPr>
        <w:widowControl/>
        <w:jc w:val="left"/>
        <w:rPr>
          <w:rFonts w:ascii="微软雅黑" w:hAnsi="微软雅黑" w:eastAsia="微软雅黑"/>
          <w:b/>
          <w:bCs/>
          <w:sz w:val="18"/>
          <w:szCs w:val="18"/>
        </w:rPr>
      </w:pPr>
    </w:p>
    <w:p>
      <w:pPr>
        <w:widowControl/>
        <w:jc w:val="left"/>
        <w:rPr>
          <w:rFonts w:ascii="微软雅黑" w:hAnsi="微软雅黑" w:eastAsia="微软雅黑"/>
          <w:b/>
          <w:bCs/>
          <w:sz w:val="18"/>
          <w:szCs w:val="18"/>
        </w:rPr>
      </w:pPr>
    </w:p>
    <w:p>
      <w:pPr>
        <w:widowControl/>
        <w:jc w:val="left"/>
        <w:rPr>
          <w:rFonts w:ascii="微软雅黑" w:hAnsi="微软雅黑" w:eastAsia="微软雅黑"/>
          <w:b/>
          <w:bCs/>
          <w:sz w:val="18"/>
          <w:szCs w:val="18"/>
        </w:rPr>
      </w:pPr>
    </w:p>
    <w:p>
      <w:pPr>
        <w:widowControl/>
        <w:jc w:val="left"/>
        <w:rPr>
          <w:rFonts w:ascii="微软雅黑" w:hAnsi="微软雅黑" w:eastAsia="微软雅黑"/>
          <w:b/>
          <w:bCs/>
          <w:sz w:val="18"/>
          <w:szCs w:val="18"/>
        </w:rPr>
      </w:pPr>
    </w:p>
    <w:p>
      <w:pPr>
        <w:widowControl/>
        <w:jc w:val="left"/>
        <w:rPr>
          <w:rFonts w:ascii="微软雅黑" w:hAnsi="微软雅黑" w:eastAsia="微软雅黑"/>
          <w:b/>
          <w:bCs/>
          <w:sz w:val="18"/>
          <w:szCs w:val="18"/>
        </w:rPr>
      </w:pPr>
    </w:p>
    <w:p>
      <w:pPr>
        <w:widowControl/>
        <w:jc w:val="left"/>
        <w:rPr>
          <w:rFonts w:ascii="微软雅黑" w:hAnsi="微软雅黑" w:eastAsia="微软雅黑"/>
          <w:b/>
          <w:bCs/>
          <w:sz w:val="18"/>
          <w:szCs w:val="18"/>
        </w:rPr>
      </w:pPr>
    </w:p>
    <w:p>
      <w:pPr>
        <w:widowControl/>
        <w:jc w:val="left"/>
        <w:rPr>
          <w:rFonts w:ascii="微软雅黑" w:hAnsi="微软雅黑" w:eastAsia="微软雅黑"/>
          <w:b/>
          <w:bCs/>
          <w:sz w:val="18"/>
          <w:szCs w:val="18"/>
        </w:rPr>
      </w:pPr>
    </w:p>
    <w:p>
      <w:pPr>
        <w:widowControl/>
        <w:jc w:val="left"/>
        <w:rPr>
          <w:rFonts w:ascii="微软雅黑" w:hAnsi="微软雅黑" w:eastAsia="微软雅黑"/>
          <w:b/>
          <w:bCs/>
          <w:sz w:val="18"/>
          <w:szCs w:val="18"/>
        </w:rPr>
      </w:pPr>
    </w:p>
    <w:p>
      <w:pPr>
        <w:widowControl/>
        <w:jc w:val="left"/>
        <w:rPr>
          <w:rFonts w:ascii="微软雅黑" w:hAnsi="微软雅黑" w:eastAsia="微软雅黑"/>
          <w:b/>
          <w:bCs/>
          <w:sz w:val="18"/>
          <w:szCs w:val="18"/>
        </w:rPr>
      </w:pPr>
    </w:p>
    <w:p>
      <w:pPr>
        <w:widowControl/>
        <w:jc w:val="left"/>
        <w:rPr>
          <w:rFonts w:ascii="微软雅黑" w:hAnsi="微软雅黑" w:eastAsia="微软雅黑"/>
          <w:b/>
          <w:bCs/>
          <w:sz w:val="18"/>
          <w:szCs w:val="18"/>
        </w:rPr>
      </w:pPr>
    </w:p>
    <w:p>
      <w:pPr>
        <w:pStyle w:val="2"/>
        <w:rPr>
          <w:rFonts w:ascii="微软雅黑" w:hAnsi="微软雅黑" w:eastAsia="微软雅黑"/>
        </w:rPr>
      </w:pPr>
      <w:bookmarkStart w:id="0" w:name="_Toc145936458"/>
      <w:r>
        <w:rPr>
          <w:rFonts w:hint="eastAsia" w:ascii="微软雅黑" w:hAnsi="微软雅黑" w:eastAsia="微软雅黑"/>
        </w:rPr>
        <w:t>一、学生基本信息</w:t>
      </w:r>
      <w:bookmarkEnd w:id="0"/>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8"/>
        <w:gridCol w:w="4111"/>
      </w:tblGrid>
      <w:tr>
        <w:tc>
          <w:tcPr>
            <w:tcW w:w="4248" w:type="dxa"/>
          </w:tcPr>
          <w:p>
            <w:pPr>
              <w:jc w:val="left"/>
              <w:rPr>
                <w:rFonts w:ascii="微软雅黑" w:hAnsi="微软雅黑" w:eastAsia="微软雅黑"/>
                <w:sz w:val="18"/>
                <w:szCs w:val="20"/>
                <w:u w:val="single"/>
              </w:rPr>
            </w:pPr>
            <w:r>
              <w:rPr>
                <w:rFonts w:hint="eastAsia" w:ascii="微软雅黑" w:hAnsi="微软雅黑" w:eastAsia="微软雅黑"/>
                <w:b/>
                <w:bCs/>
                <w:sz w:val="22"/>
                <w:szCs w:val="24"/>
              </w:rPr>
              <w:t>姓名：</w:t>
            </w:r>
            <w:r>
              <w:rPr>
                <w:rFonts w:hint="default" w:ascii="微软雅黑" w:hAnsi="微软雅黑" w:eastAsia="微软雅黑"/>
                <w:b/>
                <w:bCs/>
                <w:sz w:val="22"/>
                <w:szCs w:val="24"/>
                <w:lang w:val="en-US"/>
              </w:rPr>
              <w:t>name</w:t>
            </w:r>
          </w:p>
        </w:tc>
        <w:tc>
          <w:tcPr>
            <w:tcW w:w="4111" w:type="dxa"/>
          </w:tcPr>
          <w:p>
            <w:pPr>
              <w:jc w:val="left"/>
              <w:rPr>
                <w:rFonts w:ascii="微软雅黑" w:hAnsi="微软雅黑" w:eastAsia="微软雅黑"/>
                <w:sz w:val="18"/>
                <w:szCs w:val="20"/>
                <w:u w:val="single"/>
              </w:rPr>
            </w:pPr>
            <w:r>
              <w:rPr>
                <w:rFonts w:hint="eastAsia" w:ascii="微软雅黑" w:hAnsi="微软雅黑" w:eastAsia="微软雅黑"/>
                <w:b/>
                <w:bCs/>
                <w:sz w:val="22"/>
                <w:szCs w:val="24"/>
              </w:rPr>
              <w:t>性别：</w:t>
            </w:r>
            <w:r>
              <w:rPr>
                <w:rFonts w:hint="default" w:ascii="微软雅黑" w:hAnsi="微软雅黑" w:eastAsia="微软雅黑"/>
                <w:b/>
                <w:bCs/>
                <w:sz w:val="22"/>
                <w:szCs w:val="24"/>
                <w:lang w:val="en-US"/>
              </w:rPr>
              <w:t>sex</w:t>
            </w:r>
          </w:p>
        </w:tc>
      </w:tr>
      <w:tr>
        <w:tc>
          <w:tcPr>
            <w:tcW w:w="4248" w:type="dxa"/>
          </w:tcPr>
          <w:p>
            <w:pPr>
              <w:jc w:val="left"/>
              <w:rPr>
                <w:rFonts w:ascii="微软雅黑" w:hAnsi="微软雅黑" w:eastAsia="微软雅黑"/>
                <w:sz w:val="18"/>
                <w:szCs w:val="20"/>
                <w:u w:val="single"/>
              </w:rPr>
            </w:pPr>
            <w:r>
              <w:rPr>
                <w:rFonts w:hint="eastAsia" w:ascii="微软雅黑" w:hAnsi="微软雅黑" w:eastAsia="微软雅黑"/>
                <w:b/>
                <w:bCs/>
                <w:sz w:val="22"/>
                <w:szCs w:val="24"/>
              </w:rPr>
              <w:t>院校：</w:t>
            </w:r>
            <w:r>
              <w:rPr>
                <w:rFonts w:hint="default" w:ascii="微软雅黑" w:hAnsi="微软雅黑" w:eastAsia="微软雅黑"/>
                <w:b/>
                <w:bCs/>
                <w:sz w:val="22"/>
                <w:szCs w:val="24"/>
                <w:lang w:val="en-US"/>
              </w:rPr>
              <w:t>university</w:t>
            </w:r>
          </w:p>
        </w:tc>
        <w:tc>
          <w:tcPr>
            <w:tcW w:w="4111" w:type="dxa"/>
          </w:tcPr>
          <w:p>
            <w:pPr>
              <w:jc w:val="left"/>
              <w:rPr>
                <w:rFonts w:hint="default" w:ascii="微软雅黑" w:hAnsi="微软雅黑" w:eastAsia="微软雅黑"/>
                <w:sz w:val="18"/>
                <w:szCs w:val="20"/>
                <w:u w:val="single"/>
                <w:lang w:val="en-US"/>
              </w:rPr>
            </w:pPr>
            <w:r>
              <w:rPr>
                <w:rFonts w:hint="eastAsia" w:ascii="微软雅黑" w:hAnsi="微软雅黑" w:eastAsia="微软雅黑"/>
                <w:b/>
                <w:bCs/>
                <w:sz w:val="22"/>
                <w:szCs w:val="24"/>
              </w:rPr>
              <w:t>专业：</w:t>
            </w:r>
            <w:r>
              <w:rPr>
                <w:rFonts w:hint="default" w:ascii="微软雅黑" w:hAnsi="微软雅黑" w:eastAsia="微软雅黑"/>
                <w:b/>
                <w:bCs/>
                <w:sz w:val="22"/>
                <w:szCs w:val="24"/>
                <w:lang w:val="en-US"/>
              </w:rPr>
              <w:t>majorname</w:t>
            </w:r>
            <w:bookmarkStart w:id="19" w:name="_GoBack"/>
            <w:bookmarkEnd w:id="19"/>
          </w:p>
        </w:tc>
      </w:tr>
    </w:tbl>
    <w:p>
      <w:pPr>
        <w:jc w:val="left"/>
        <w:rPr>
          <w:rFonts w:ascii="微软雅黑" w:hAnsi="微软雅黑" w:eastAsia="微软雅黑"/>
          <w:sz w:val="18"/>
          <w:szCs w:val="20"/>
          <w:u w:val="single"/>
        </w:rPr>
      </w:pPr>
    </w:p>
    <w:p>
      <w:pPr>
        <w:pStyle w:val="2"/>
        <w:rPr>
          <w:rFonts w:ascii="微软雅黑" w:hAnsi="微软雅黑" w:eastAsia="微软雅黑"/>
        </w:rPr>
      </w:pPr>
      <w:bookmarkStart w:id="1" w:name="_Toc145936459"/>
      <w:r>
        <w:rPr>
          <w:rFonts w:hint="eastAsia" w:ascii="微软雅黑" w:hAnsi="微软雅黑" w:eastAsia="微软雅黑"/>
        </w:rPr>
        <w:t>二、专业就读建议</w:t>
      </w:r>
      <w:bookmarkEnd w:id="1"/>
    </w:p>
    <w:p>
      <w:pPr>
        <w:ind w:firstLine="480" w:firstLineChars="200"/>
        <w:jc w:val="left"/>
        <w:rPr>
          <w:rFonts w:ascii="微软雅黑" w:hAnsi="微软雅黑" w:eastAsia="微软雅黑"/>
          <w:b/>
          <w:bCs/>
          <w:sz w:val="24"/>
          <w:szCs w:val="24"/>
        </w:rPr>
      </w:pPr>
      <w:r>
        <w:rPr>
          <w:rFonts w:hint="default" w:ascii="微软雅黑" w:hAnsi="微软雅黑" w:eastAsia="微软雅黑"/>
          <w:b/>
          <w:bCs/>
          <w:sz w:val="24"/>
          <w:szCs w:val="24"/>
          <w:lang w:val="en-US"/>
        </w:rPr>
        <w:t>studyingsuggestion</w:t>
      </w:r>
    </w:p>
    <w:p>
      <w:pPr>
        <w:pStyle w:val="2"/>
        <w:rPr>
          <w:rFonts w:ascii="微软雅黑" w:hAnsi="微软雅黑" w:eastAsia="微软雅黑"/>
          <w:sz w:val="24"/>
          <w:szCs w:val="28"/>
        </w:rPr>
      </w:pPr>
      <w:bookmarkStart w:id="2" w:name="_Toc145936460"/>
      <w:r>
        <w:rPr>
          <w:rFonts w:hint="eastAsia" w:ascii="微软雅黑" w:hAnsi="微软雅黑" w:eastAsia="微软雅黑"/>
          <w:sz w:val="36"/>
          <w:szCs w:val="40"/>
        </w:rPr>
        <w:t>三、专业学习资源</w:t>
      </w:r>
      <w:r>
        <w:rPr>
          <w:rFonts w:hint="eastAsia" w:ascii="微软雅黑" w:hAnsi="微软雅黑" w:eastAsia="微软雅黑"/>
          <w:sz w:val="24"/>
          <w:szCs w:val="28"/>
        </w:rPr>
        <w:t>：</w:t>
      </w:r>
      <w:bookmarkEnd w:id="2"/>
    </w:p>
    <w:p>
      <w:pPr>
        <w:ind w:firstLine="480" w:firstLineChars="200"/>
        <w:jc w:val="left"/>
        <w:rPr>
          <w:rFonts w:ascii="微软雅黑" w:hAnsi="微软雅黑" w:eastAsia="微软雅黑"/>
          <w:b/>
          <w:bCs/>
          <w:sz w:val="24"/>
          <w:szCs w:val="24"/>
        </w:rPr>
      </w:pPr>
      <w:r>
        <w:rPr>
          <w:rFonts w:hint="default" w:ascii="微软雅黑" w:hAnsi="微软雅黑" w:eastAsia="微软雅黑"/>
          <w:b/>
          <w:bCs/>
          <w:sz w:val="24"/>
          <w:szCs w:val="24"/>
          <w:lang w:val="en-US"/>
        </w:rPr>
        <w:t>majorreference</w:t>
      </w:r>
    </w:p>
    <w:p>
      <w:pPr>
        <w:pStyle w:val="2"/>
        <w:rPr>
          <w:rFonts w:ascii="微软雅黑" w:hAnsi="微软雅黑" w:eastAsia="微软雅黑"/>
        </w:rPr>
      </w:pPr>
      <w:bookmarkStart w:id="3" w:name="_Toc145936461"/>
      <w:r>
        <w:rPr>
          <w:rFonts w:hint="eastAsia" w:ascii="微软雅黑" w:hAnsi="微软雅黑" w:eastAsia="微软雅黑"/>
        </w:rPr>
        <w:t>四、可选发展路径</w:t>
      </w:r>
      <w:bookmarkEnd w:id="3"/>
    </w:p>
    <w:p>
      <w:pPr>
        <w:ind w:firstLine="480" w:firstLineChars="200"/>
        <w:jc w:val="left"/>
        <w:rPr>
          <w:rFonts w:ascii="微软雅黑" w:hAnsi="微软雅黑" w:eastAsia="微软雅黑"/>
          <w:sz w:val="24"/>
          <w:szCs w:val="28"/>
        </w:rPr>
      </w:pPr>
      <w:r>
        <w:rPr>
          <w:rFonts w:hint="eastAsia" w:ascii="微软雅黑" w:hAnsi="微软雅黑" w:eastAsia="微软雅黑"/>
          <w:sz w:val="24"/>
          <w:szCs w:val="28"/>
        </w:rPr>
        <w:t>根据你的院校及专业情况，你的未来发展有很多方向。这里从</w:t>
      </w:r>
      <w:r>
        <w:rPr>
          <w:rFonts w:hint="eastAsia" w:ascii="微软雅黑" w:hAnsi="微软雅黑" w:eastAsia="微软雅黑"/>
          <w:b/>
          <w:bCs/>
          <w:color w:val="002060"/>
          <w:sz w:val="36"/>
          <w:szCs w:val="40"/>
        </w:rPr>
        <w:t>升学</w:t>
      </w:r>
      <w:r>
        <w:rPr>
          <w:rFonts w:hint="eastAsia" w:ascii="微软雅黑" w:hAnsi="微软雅黑" w:eastAsia="微软雅黑"/>
          <w:sz w:val="24"/>
          <w:szCs w:val="28"/>
        </w:rPr>
        <w:t>和</w:t>
      </w:r>
      <w:r>
        <w:rPr>
          <w:rFonts w:hint="eastAsia" w:ascii="微软雅黑" w:hAnsi="微软雅黑" w:eastAsia="微软雅黑"/>
          <w:b/>
          <w:bCs/>
          <w:color w:val="002060"/>
          <w:sz w:val="36"/>
          <w:szCs w:val="40"/>
        </w:rPr>
        <w:t>就业</w:t>
      </w:r>
      <w:r>
        <w:rPr>
          <w:rFonts w:hint="eastAsia" w:ascii="微软雅黑" w:hAnsi="微软雅黑" w:eastAsia="微软雅黑"/>
          <w:sz w:val="24"/>
          <w:szCs w:val="28"/>
        </w:rPr>
        <w:t>两大维度来为你介绍其中比较优渥的发展路径：</w:t>
      </w:r>
    </w:p>
    <w:p>
      <w:pPr>
        <w:pStyle w:val="3"/>
      </w:pPr>
      <w:bookmarkStart w:id="4" w:name="_Toc145936462"/>
      <w:r>
        <w:rPr>
          <w:rFonts w:hint="eastAsia"/>
        </w:rPr>
        <w:t>（一）升学</w:t>
      </w:r>
      <w:bookmarkEnd w:id="4"/>
    </w:p>
    <w:p>
      <w:pPr>
        <w:pStyle w:val="4"/>
        <w:rPr>
          <w:rFonts w:ascii="微软雅黑" w:hAnsi="微软雅黑" w:eastAsia="微软雅黑"/>
        </w:rPr>
      </w:pPr>
      <w:bookmarkStart w:id="5" w:name="_Toc145936463"/>
      <w:r>
        <w:rPr>
          <w:rFonts w:hint="eastAsia" w:ascii="微软雅黑" w:hAnsi="微软雅黑" w:eastAsia="微软雅黑"/>
        </w:rPr>
        <w:t>A：保研：</w:t>
      </w:r>
      <w:bookmarkEnd w:id="5"/>
    </w:p>
    <w:p>
      <w:pPr>
        <w:ind w:firstLine="480"/>
        <w:jc w:val="left"/>
        <w:rPr>
          <w:rFonts w:ascii="微软雅黑" w:hAnsi="微软雅黑" w:eastAsia="微软雅黑"/>
          <w:sz w:val="24"/>
          <w:szCs w:val="28"/>
        </w:rPr>
      </w:pPr>
      <w:r>
        <w:rPr>
          <w:rFonts w:hint="eastAsia" w:ascii="微软雅黑" w:hAnsi="微软雅黑" w:eastAsia="微软雅黑"/>
          <w:sz w:val="24"/>
          <w:szCs w:val="28"/>
        </w:rPr>
        <w:t>保研的优势在于通过读研，提升学历水平（提升院校履历及学位证）。读研期间与导师建立深厚链接，获取更高层级的人脉资源，甚至通过导师资源直接获得稀缺就业机会。</w:t>
      </w:r>
    </w:p>
    <w:p>
      <w:pPr>
        <w:ind w:firstLine="480"/>
        <w:jc w:val="left"/>
        <w:rPr>
          <w:rFonts w:ascii="微软雅黑" w:hAnsi="微软雅黑" w:eastAsia="微软雅黑"/>
          <w:sz w:val="24"/>
          <w:szCs w:val="28"/>
        </w:rPr>
      </w:pPr>
      <w:r>
        <w:drawing>
          <wp:inline distT="0" distB="0" distL="0" distR="0">
            <wp:extent cx="6000750" cy="4800600"/>
            <wp:effectExtent l="0" t="0" r="0" b="0"/>
            <wp:docPr id="13051398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pPr>
        <w:pStyle w:val="4"/>
        <w:rPr>
          <w:rFonts w:ascii="微软雅黑" w:hAnsi="微软雅黑" w:eastAsia="微软雅黑"/>
        </w:rPr>
      </w:pPr>
      <w:bookmarkStart w:id="6" w:name="_Toc145936464"/>
      <w:r>
        <w:rPr>
          <w:rFonts w:hint="eastAsia" w:ascii="微软雅黑" w:hAnsi="微软雅黑" w:eastAsia="微软雅黑"/>
        </w:rPr>
        <w:t>B：考研：</w:t>
      </w:r>
      <w:bookmarkEnd w:id="6"/>
    </w:p>
    <w:p>
      <w:pPr>
        <w:jc w:val="left"/>
        <w:rPr>
          <w:rFonts w:ascii="微软雅黑" w:hAnsi="微软雅黑" w:eastAsia="微软雅黑"/>
          <w:sz w:val="24"/>
          <w:szCs w:val="28"/>
        </w:rPr>
      </w:pPr>
      <w:r>
        <w:rPr>
          <w:rFonts w:hint="eastAsia" w:ascii="微软雅黑" w:hAnsi="微软雅黑" w:eastAsia="微软雅黑"/>
          <w:sz w:val="28"/>
          <w:szCs w:val="32"/>
        </w:rPr>
        <w:t xml:space="preserve"> </w:t>
      </w:r>
      <w:r>
        <w:rPr>
          <w:rFonts w:ascii="微软雅黑" w:hAnsi="微软雅黑" w:eastAsia="微软雅黑"/>
          <w:sz w:val="28"/>
          <w:szCs w:val="32"/>
        </w:rPr>
        <w:t xml:space="preserve">  </w:t>
      </w:r>
      <w:r>
        <w:rPr>
          <w:rFonts w:hint="eastAsia" w:ascii="微软雅黑" w:hAnsi="微软雅黑" w:eastAsia="微软雅黑"/>
          <w:sz w:val="24"/>
          <w:szCs w:val="28"/>
        </w:rPr>
        <w:t>对于失去保研资格的同学，依然可以通过全国统一研究生入学考试获得读研机会。考研的优势除提升学历水平（提升院校履历及学位证），获取更高层人脉资源外，亦可以通过跨专业报考，改换专业。</w:t>
      </w:r>
    </w:p>
    <w:p>
      <w:pPr>
        <w:jc w:val="center"/>
        <w:rPr>
          <w:rFonts w:ascii="微软雅黑" w:hAnsi="微软雅黑" w:eastAsia="微软雅黑"/>
          <w:sz w:val="24"/>
          <w:szCs w:val="28"/>
        </w:rPr>
      </w:pPr>
      <w:r>
        <w:drawing>
          <wp:inline distT="0" distB="0" distL="0" distR="0">
            <wp:extent cx="5113655" cy="3391535"/>
            <wp:effectExtent l="0" t="0" r="10795" b="18415"/>
            <wp:docPr id="113145235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pPr>
        <w:pStyle w:val="3"/>
      </w:pPr>
      <w:bookmarkStart w:id="7" w:name="_Toc145936465"/>
      <w:r>
        <w:rPr>
          <w:rFonts w:hint="eastAsia"/>
        </w:rPr>
        <w:t>（二）就业</w:t>
      </w:r>
      <w:bookmarkEnd w:id="7"/>
    </w:p>
    <w:p>
      <w:pPr>
        <w:jc w:val="center"/>
      </w:pPr>
      <w:bookmarkStart w:id="8" w:name="_Toc141096438"/>
      <w:r>
        <w:drawing>
          <wp:inline distT="0" distB="0" distL="0" distR="0">
            <wp:extent cx="4810125" cy="3028950"/>
            <wp:effectExtent l="0" t="0" r="9525" b="0"/>
            <wp:docPr id="89840484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pPr>
        <w:pStyle w:val="4"/>
        <w:rPr>
          <w:rFonts w:ascii="微软雅黑" w:hAnsi="微软雅黑" w:eastAsia="微软雅黑"/>
        </w:rPr>
      </w:pPr>
      <w:bookmarkStart w:id="9" w:name="_Toc145936466"/>
      <w:r>
        <w:rPr>
          <w:rFonts w:hint="eastAsia" w:ascii="微软雅黑" w:hAnsi="微软雅黑" w:eastAsia="微软雅黑"/>
        </w:rPr>
        <w:t>A：央国企：</w:t>
      </w:r>
      <w:bookmarkEnd w:id="8"/>
      <w:bookmarkEnd w:id="9"/>
    </w:p>
    <w:p>
      <w:pPr>
        <w:ind w:firstLine="450"/>
        <w:jc w:val="left"/>
        <w:rPr>
          <w:rFonts w:ascii="微软雅黑" w:hAnsi="微软雅黑" w:eastAsia="微软雅黑"/>
          <w:sz w:val="24"/>
          <w:szCs w:val="28"/>
        </w:rPr>
      </w:pPr>
      <w:r>
        <w:rPr>
          <w:rFonts w:hint="eastAsia" w:ascii="微软雅黑" w:hAnsi="微软雅黑" w:eastAsia="微软雅黑"/>
          <w:sz w:val="24"/>
          <w:szCs w:val="28"/>
        </w:rPr>
        <w:t>大型央国企基本只招聘应届生，且基本不做校园招聘，因此在学生中存在信息差，了解央国企招聘信息和渠道的人占比极低。成功入职央国企，可获得体制内编制身份。收入较高且稳定，无后顾之忧，福利众多，法定假日不缺席，平日工作不加班，生活幸福感获得感高，社会地位受人尊敬。另外，央国企的发展路径可深造为专家型岗位或管理型岗位（走从政路线）。你所学专业，可报考的目标央国企包括：国家电网，中国移动，中国石化，中国航空航天，中国兵器，保利集团，国家开发投资集团等2</w:t>
      </w:r>
      <w:r>
        <w:rPr>
          <w:rFonts w:ascii="微软雅黑" w:hAnsi="微软雅黑" w:eastAsia="微软雅黑"/>
          <w:sz w:val="24"/>
          <w:szCs w:val="28"/>
        </w:rPr>
        <w:t>42</w:t>
      </w:r>
      <w:r>
        <w:rPr>
          <w:rFonts w:hint="eastAsia" w:ascii="微软雅黑" w:hAnsi="微软雅黑" w:eastAsia="微软雅黑"/>
          <w:sz w:val="24"/>
          <w:szCs w:val="28"/>
        </w:rPr>
        <w:t>家涉及制造，金融，民生等不同产业领域的央企。</w:t>
      </w:r>
    </w:p>
    <w:p>
      <w:pPr>
        <w:pStyle w:val="4"/>
        <w:rPr>
          <w:rFonts w:ascii="微软雅黑" w:hAnsi="微软雅黑" w:eastAsia="微软雅黑"/>
        </w:rPr>
      </w:pPr>
      <w:bookmarkStart w:id="10" w:name="_Toc145936467"/>
      <w:bookmarkStart w:id="11" w:name="_Toc141096439"/>
      <w:r>
        <w:rPr>
          <w:rFonts w:ascii="微软雅黑" w:hAnsi="微软雅黑" w:eastAsia="微软雅黑"/>
        </w:rPr>
        <w:t>B</w:t>
      </w:r>
      <w:r>
        <w:rPr>
          <w:rFonts w:hint="eastAsia" w:ascii="微软雅黑" w:hAnsi="微软雅黑" w:eastAsia="微软雅黑"/>
        </w:rPr>
        <w:t>：部队文职：</w:t>
      </w:r>
      <w:bookmarkEnd w:id="10"/>
      <w:bookmarkEnd w:id="11"/>
    </w:p>
    <w:p>
      <w:pPr>
        <w:ind w:firstLine="450"/>
        <w:jc w:val="left"/>
        <w:rPr>
          <w:rFonts w:ascii="微软雅黑" w:hAnsi="微软雅黑" w:eastAsia="微软雅黑"/>
          <w:sz w:val="24"/>
          <w:szCs w:val="28"/>
        </w:rPr>
      </w:pPr>
      <w:r>
        <w:rPr>
          <w:rFonts w:hint="eastAsia" w:ascii="微软雅黑" w:hAnsi="微软雅黑" w:eastAsia="微软雅黑"/>
          <w:sz w:val="24"/>
          <w:szCs w:val="28"/>
        </w:rPr>
        <w:t>部队各单位每年会招聘应届毕业生充入军队文职岗位，从事技术支持或行政后勤工作。待遇非常优厚，获得正式部队编制，可长期深耕走军队系统发展路线，职业身份高，无后顾之忧。部队文职不做校园招聘，因此在学生中存在信息差，了解相应招聘信息和渠道的人占比极低。可报考单位包括：国防大学，火箭军，武警部队，军委后勤保障部，军委科学技术委员会，战略支援部队等等众多单位。</w:t>
      </w:r>
    </w:p>
    <w:p>
      <w:pPr>
        <w:pStyle w:val="4"/>
        <w:rPr>
          <w:rFonts w:ascii="微软雅黑" w:hAnsi="微软雅黑" w:eastAsia="微软雅黑"/>
          <w:b w:val="0"/>
          <w:bCs w:val="0"/>
          <w:szCs w:val="32"/>
        </w:rPr>
      </w:pPr>
      <w:bookmarkStart w:id="12" w:name="_Toc145936468"/>
      <w:bookmarkStart w:id="13" w:name="_Toc141096440"/>
      <w:r>
        <w:rPr>
          <w:rFonts w:ascii="微软雅黑" w:hAnsi="微软雅黑" w:eastAsia="微软雅黑"/>
        </w:rPr>
        <w:t>C</w:t>
      </w:r>
      <w:r>
        <w:rPr>
          <w:rFonts w:hint="eastAsia" w:ascii="微软雅黑" w:hAnsi="微软雅黑" w:eastAsia="微软雅黑"/>
        </w:rPr>
        <w:t>：选调生：</w:t>
      </w:r>
      <w:bookmarkEnd w:id="12"/>
      <w:bookmarkEnd w:id="13"/>
    </w:p>
    <w:p>
      <w:pPr>
        <w:ind w:firstLine="480" w:firstLineChars="200"/>
        <w:jc w:val="left"/>
        <w:rPr>
          <w:rFonts w:ascii="微软雅黑" w:hAnsi="微软雅黑" w:eastAsia="微软雅黑"/>
          <w:sz w:val="24"/>
          <w:szCs w:val="28"/>
        </w:rPr>
      </w:pPr>
      <w:r>
        <w:rPr>
          <w:rFonts w:hint="eastAsia" w:ascii="微软雅黑" w:hAnsi="微软雅黑" w:eastAsia="微软雅黑"/>
          <w:sz w:val="24"/>
          <w:szCs w:val="28"/>
        </w:rPr>
        <w:t>选调生是党中央及各省党委组织部门有计划地从高等院校选调品学兼优的应届大学本科及其以上毕业生到基层工作，作为党政领导干部后备人选和县级以上党政机关高素质的工作人员人选进行重点培养的人才招聘渠道。</w:t>
      </w:r>
    </w:p>
    <w:p>
      <w:pPr>
        <w:ind w:firstLine="450"/>
        <w:jc w:val="left"/>
        <w:rPr>
          <w:rFonts w:ascii="微软雅黑" w:hAnsi="微软雅黑" w:eastAsia="微软雅黑"/>
          <w:sz w:val="24"/>
          <w:szCs w:val="28"/>
        </w:rPr>
      </w:pPr>
      <w:r>
        <w:rPr>
          <w:rFonts w:hint="eastAsia" w:ascii="微软雅黑" w:hAnsi="微软雅黑" w:eastAsia="微软雅黑"/>
          <w:sz w:val="24"/>
          <w:szCs w:val="28"/>
        </w:rPr>
        <w:t>作为预备干部，选调生职业起点远高于普通公务员，晋升发展也最快，是从政路线最优发展方向。</w:t>
      </w:r>
    </w:p>
    <w:p>
      <w:pPr>
        <w:pStyle w:val="4"/>
        <w:rPr>
          <w:rFonts w:ascii="微软雅黑" w:hAnsi="微软雅黑" w:eastAsia="微软雅黑"/>
          <w:b w:val="0"/>
          <w:bCs w:val="0"/>
          <w:szCs w:val="32"/>
        </w:rPr>
      </w:pPr>
      <w:bookmarkStart w:id="14" w:name="_Toc145936469"/>
      <w:r>
        <w:rPr>
          <w:rFonts w:ascii="微软雅黑" w:hAnsi="微软雅黑" w:eastAsia="微软雅黑"/>
        </w:rPr>
        <w:t>D</w:t>
      </w:r>
      <w:r>
        <w:rPr>
          <w:rFonts w:hint="eastAsia" w:ascii="微软雅黑" w:hAnsi="微软雅黑" w:eastAsia="微软雅黑"/>
        </w:rPr>
        <w:t>：三支一扶：</w:t>
      </w:r>
      <w:bookmarkEnd w:id="14"/>
    </w:p>
    <w:p>
      <w:pPr>
        <w:ind w:firstLine="480" w:firstLineChars="200"/>
        <w:jc w:val="left"/>
        <w:rPr>
          <w:rFonts w:ascii="微软雅黑" w:hAnsi="微软雅黑" w:eastAsia="微软雅黑"/>
          <w:sz w:val="24"/>
          <w:szCs w:val="28"/>
        </w:rPr>
      </w:pPr>
      <w:r>
        <w:rPr>
          <w:rFonts w:hint="eastAsia" w:ascii="微软雅黑" w:hAnsi="微软雅黑" w:eastAsia="微软雅黑"/>
          <w:sz w:val="24"/>
          <w:szCs w:val="28"/>
        </w:rPr>
        <w:t>三支一扶为支教，支医，支农。通过各省统一考试可获得录取名额。参加为期2年的基层服务工作。2年后，考核合格有机会直接获得入编机会。个别地区暂无入编机会的，亦可以被视同具有</w:t>
      </w:r>
      <w:r>
        <w:rPr>
          <w:rFonts w:ascii="微软雅黑" w:hAnsi="微软雅黑" w:eastAsia="微软雅黑"/>
          <w:sz w:val="24"/>
          <w:szCs w:val="28"/>
        </w:rPr>
        <w:t>2</w:t>
      </w:r>
      <w:r>
        <w:rPr>
          <w:rFonts w:hint="eastAsia" w:ascii="微软雅黑" w:hAnsi="微软雅黑" w:eastAsia="微软雅黑"/>
          <w:sz w:val="24"/>
          <w:szCs w:val="28"/>
        </w:rPr>
        <w:t>年基层工作经验的人员，享受公务员和事业单位定向考录招聘的优惠政策。若继续升学，无论保研还是考研，则可以获得相应的政策优惠。</w:t>
      </w:r>
    </w:p>
    <w:p>
      <w:pPr>
        <w:pStyle w:val="4"/>
        <w:rPr>
          <w:rFonts w:ascii="微软雅黑" w:hAnsi="微软雅黑" w:eastAsia="微软雅黑"/>
        </w:rPr>
      </w:pPr>
      <w:bookmarkStart w:id="15" w:name="_Toc145936470"/>
      <w:bookmarkStart w:id="16" w:name="_Toc141096441"/>
      <w:r>
        <w:rPr>
          <w:rFonts w:ascii="微软雅黑" w:hAnsi="微软雅黑" w:eastAsia="微软雅黑"/>
        </w:rPr>
        <w:t>E</w:t>
      </w:r>
      <w:r>
        <w:rPr>
          <w:rFonts w:hint="eastAsia" w:ascii="微软雅黑" w:hAnsi="微软雅黑" w:eastAsia="微软雅黑"/>
        </w:rPr>
        <w:t>：考公：</w:t>
      </w:r>
      <w:bookmarkEnd w:id="15"/>
      <w:bookmarkEnd w:id="16"/>
    </w:p>
    <w:p>
      <w:pPr>
        <w:ind w:firstLine="480" w:firstLineChars="200"/>
        <w:jc w:val="left"/>
        <w:rPr>
          <w:rFonts w:ascii="微软雅黑" w:hAnsi="微软雅黑" w:eastAsia="微软雅黑"/>
          <w:sz w:val="24"/>
          <w:szCs w:val="28"/>
        </w:rPr>
      </w:pPr>
      <w:r>
        <w:rPr>
          <w:rFonts w:hint="eastAsia" w:ascii="微软雅黑" w:hAnsi="微软雅黑" w:eastAsia="微软雅黑"/>
          <w:sz w:val="24"/>
          <w:szCs w:val="28"/>
        </w:rPr>
        <w:t>公务员考试分为国考和省考，分别对应中央、国家机关公务员录用考试，和各省市地区政府公务员录用考试。考试每年一次，</w:t>
      </w:r>
      <w:r>
        <w:rPr>
          <w:rFonts w:ascii="微软雅黑" w:hAnsi="微软雅黑" w:eastAsia="微软雅黑"/>
          <w:sz w:val="24"/>
          <w:szCs w:val="28"/>
        </w:rPr>
        <w:t>35</w:t>
      </w:r>
      <w:r>
        <w:rPr>
          <w:rFonts w:hint="eastAsia" w:ascii="微软雅黑" w:hAnsi="微软雅黑" w:eastAsia="微软雅黑"/>
          <w:sz w:val="24"/>
          <w:szCs w:val="28"/>
        </w:rPr>
        <w:t>岁以下皆可报考。公务员收入稳定，职业地位较高，社会资源深厚，亦可长远发展走从政路线。</w:t>
      </w:r>
    </w:p>
    <w:p>
      <w:pPr>
        <w:pStyle w:val="2"/>
        <w:rPr>
          <w:rFonts w:ascii="微软雅黑" w:hAnsi="微软雅黑" w:eastAsia="微软雅黑"/>
        </w:rPr>
      </w:pPr>
      <w:bookmarkStart w:id="17" w:name="_Toc145936471"/>
      <w:r>
        <w:rPr>
          <w:rFonts w:hint="eastAsia" w:ascii="微软雅黑" w:hAnsi="微软雅黑" w:eastAsia="微软雅黑"/>
        </w:rPr>
        <w:t>五、送给你一段掏心窝的话</w:t>
      </w:r>
      <w:bookmarkEnd w:id="17"/>
    </w:p>
    <w:p>
      <w:pPr>
        <w:ind w:firstLine="480" w:firstLineChars="200"/>
        <w:jc w:val="left"/>
        <w:rPr>
          <w:rFonts w:ascii="微软雅黑" w:hAnsi="微软雅黑" w:eastAsia="微软雅黑"/>
          <w:sz w:val="24"/>
          <w:szCs w:val="28"/>
        </w:rPr>
      </w:pPr>
      <w:r>
        <w:rPr>
          <w:rFonts w:hint="eastAsia" w:ascii="微软雅黑" w:hAnsi="微软雅黑" w:eastAsia="微软雅黑"/>
          <w:sz w:val="24"/>
          <w:szCs w:val="28"/>
        </w:rPr>
        <w:t>大学是一个精心布置的</w:t>
      </w:r>
      <w:r>
        <w:rPr>
          <w:rFonts w:hint="eastAsia" w:ascii="微软雅黑" w:hAnsi="微软雅黑" w:eastAsia="微软雅黑"/>
          <w:b/>
          <w:bCs/>
          <w:color w:val="FF0000"/>
          <w:sz w:val="24"/>
          <w:szCs w:val="28"/>
        </w:rPr>
        <w:t>迷宫</w:t>
      </w:r>
      <w:r>
        <w:rPr>
          <w:rFonts w:hint="eastAsia" w:ascii="微软雅黑" w:hAnsi="微软雅黑" w:eastAsia="微软雅黑"/>
          <w:sz w:val="24"/>
          <w:szCs w:val="28"/>
        </w:rPr>
        <w:t>，并不存在一条主路或标准走法。每一条小路，例如科研、学生会、实习等都各有乾坤。学生们在各条小路之中穿行探索，一边选择路线，一边在路途上收集着有价值的</w:t>
      </w:r>
      <w:r>
        <w:rPr>
          <w:rFonts w:hint="eastAsia" w:ascii="微软雅黑" w:hAnsi="微软雅黑" w:eastAsia="微软雅黑"/>
          <w:b/>
          <w:bCs/>
          <w:color w:val="FF0000"/>
          <w:sz w:val="24"/>
          <w:szCs w:val="28"/>
        </w:rPr>
        <w:t>筹码</w:t>
      </w:r>
      <w:r>
        <w:rPr>
          <w:rFonts w:hint="eastAsia" w:ascii="微软雅黑" w:hAnsi="微软雅黑" w:eastAsia="微软雅黑"/>
          <w:sz w:val="24"/>
          <w:szCs w:val="28"/>
        </w:rPr>
        <w:t>，包括成绩、经历、奖项等等。</w:t>
      </w:r>
    </w:p>
    <w:p>
      <w:pPr>
        <w:ind w:firstLine="480" w:firstLineChars="200"/>
        <w:jc w:val="left"/>
        <w:rPr>
          <w:rFonts w:ascii="微软雅黑" w:hAnsi="微软雅黑" w:eastAsia="微软雅黑"/>
          <w:sz w:val="24"/>
          <w:szCs w:val="28"/>
        </w:rPr>
      </w:pPr>
      <w:r>
        <w:rPr>
          <w:rFonts w:hint="eastAsia" w:ascii="微软雅黑" w:hAnsi="微软雅黑" w:eastAsia="微软雅黑"/>
          <w:sz w:val="24"/>
          <w:szCs w:val="28"/>
        </w:rPr>
        <w:t>迷宫的出口有很多，升学，求职，出国留学等等。不同的出口对应着不同的筹码要求。而最优质的出口，往往只在快走完整个迷宫时才会猛然被大家发现，而那个时候，</w:t>
      </w:r>
      <w:r>
        <w:rPr>
          <w:rFonts w:hint="eastAsia" w:ascii="微软雅黑" w:hAnsi="微软雅黑" w:eastAsia="微软雅黑"/>
          <w:b/>
          <w:bCs/>
          <w:color w:val="FF0000"/>
          <w:sz w:val="24"/>
          <w:szCs w:val="28"/>
        </w:rPr>
        <w:t>9</w:t>
      </w:r>
      <w:r>
        <w:rPr>
          <w:rFonts w:ascii="微软雅黑" w:hAnsi="微软雅黑" w:eastAsia="微软雅黑"/>
          <w:b/>
          <w:bCs/>
          <w:color w:val="FF0000"/>
          <w:sz w:val="24"/>
          <w:szCs w:val="28"/>
        </w:rPr>
        <w:t>0%</w:t>
      </w:r>
      <w:r>
        <w:rPr>
          <w:rFonts w:hint="eastAsia" w:ascii="微软雅黑" w:hAnsi="微软雅黑" w:eastAsia="微软雅黑"/>
          <w:sz w:val="24"/>
          <w:szCs w:val="28"/>
        </w:rPr>
        <w:t>的学生们手里的筹码是不足以支付这些最优质出口的。只有那些有着雄厚家庭</w:t>
      </w:r>
      <w:r>
        <w:rPr>
          <w:rFonts w:hint="eastAsia" w:ascii="微软雅黑" w:hAnsi="微软雅黑" w:eastAsia="微软雅黑"/>
          <w:b/>
          <w:bCs/>
          <w:color w:val="FF0000"/>
          <w:sz w:val="24"/>
          <w:szCs w:val="28"/>
        </w:rPr>
        <w:t>背景</w:t>
      </w:r>
      <w:r>
        <w:rPr>
          <w:rFonts w:hint="eastAsia" w:ascii="微软雅黑" w:hAnsi="微软雅黑" w:eastAsia="微软雅黑"/>
          <w:sz w:val="24"/>
          <w:szCs w:val="28"/>
        </w:rPr>
        <w:t>或者独家</w:t>
      </w:r>
      <w:r>
        <w:rPr>
          <w:rFonts w:hint="eastAsia" w:ascii="微软雅黑" w:hAnsi="微软雅黑" w:eastAsia="微软雅黑"/>
          <w:b/>
          <w:bCs/>
          <w:color w:val="FF0000"/>
          <w:sz w:val="24"/>
          <w:szCs w:val="28"/>
        </w:rPr>
        <w:t>资源</w:t>
      </w:r>
      <w:r>
        <w:rPr>
          <w:rFonts w:hint="eastAsia" w:ascii="微软雅黑" w:hAnsi="微软雅黑" w:eastAsia="微软雅黑"/>
          <w:sz w:val="24"/>
          <w:szCs w:val="28"/>
        </w:rPr>
        <w:t>的孩子，才会在进入迷宫中之前就拿到一份完整的迷宫</w:t>
      </w:r>
      <w:r>
        <w:rPr>
          <w:rFonts w:hint="eastAsia" w:ascii="微软雅黑" w:hAnsi="微软雅黑" w:eastAsia="微软雅黑"/>
          <w:b/>
          <w:bCs/>
          <w:color w:val="FF0000"/>
          <w:sz w:val="24"/>
          <w:szCs w:val="28"/>
        </w:rPr>
        <w:t>攻略</w:t>
      </w:r>
      <w:r>
        <w:rPr>
          <w:rFonts w:hint="eastAsia" w:ascii="微软雅黑" w:hAnsi="微软雅黑" w:eastAsia="微软雅黑"/>
          <w:sz w:val="24"/>
          <w:szCs w:val="28"/>
        </w:rPr>
        <w:t>甚至是清晰的</w:t>
      </w:r>
      <w:r>
        <w:rPr>
          <w:rFonts w:hint="eastAsia" w:ascii="微软雅黑" w:hAnsi="微软雅黑" w:eastAsia="微软雅黑"/>
          <w:b/>
          <w:bCs/>
          <w:color w:val="FF0000"/>
          <w:sz w:val="24"/>
          <w:szCs w:val="28"/>
        </w:rPr>
        <w:t>地图</w:t>
      </w:r>
      <w:r>
        <w:rPr>
          <w:rFonts w:hint="eastAsia" w:ascii="微软雅黑" w:hAnsi="微软雅黑" w:eastAsia="微软雅黑"/>
          <w:sz w:val="24"/>
          <w:szCs w:val="28"/>
        </w:rPr>
        <w:t>，去有的放矢地高效收集筹码，这就是我们常说的</w:t>
      </w:r>
      <w:r>
        <w:rPr>
          <w:rFonts w:hint="eastAsia" w:ascii="微软雅黑" w:hAnsi="微软雅黑" w:eastAsia="微软雅黑"/>
          <w:b/>
          <w:bCs/>
          <w:color w:val="FF0000"/>
          <w:sz w:val="24"/>
          <w:szCs w:val="28"/>
        </w:rPr>
        <w:t>信息差</w:t>
      </w:r>
      <w:r>
        <w:rPr>
          <w:rFonts w:hint="eastAsia" w:ascii="微软雅黑" w:hAnsi="微软雅黑" w:eastAsia="微软雅黑"/>
          <w:sz w:val="24"/>
          <w:szCs w:val="28"/>
        </w:rPr>
        <w:t>和</w:t>
      </w:r>
      <w:r>
        <w:rPr>
          <w:rFonts w:hint="eastAsia" w:ascii="微软雅黑" w:hAnsi="微软雅黑" w:eastAsia="微软雅黑"/>
          <w:b/>
          <w:bCs/>
          <w:color w:val="FF0000"/>
          <w:sz w:val="24"/>
          <w:szCs w:val="28"/>
        </w:rPr>
        <w:t>资源差</w:t>
      </w:r>
      <w:r>
        <w:rPr>
          <w:rFonts w:hint="eastAsia" w:ascii="微软雅黑" w:hAnsi="微软雅黑" w:eastAsia="微软雅黑"/>
          <w:sz w:val="24"/>
          <w:szCs w:val="28"/>
        </w:rPr>
        <w:t>。</w:t>
      </w:r>
    </w:p>
    <w:p>
      <w:pPr>
        <w:ind w:firstLine="480" w:firstLineChars="200"/>
        <w:jc w:val="left"/>
        <w:rPr>
          <w:rFonts w:ascii="微软雅黑" w:hAnsi="微软雅黑" w:eastAsia="微软雅黑"/>
          <w:sz w:val="24"/>
          <w:szCs w:val="28"/>
        </w:rPr>
      </w:pPr>
      <w:r>
        <w:rPr>
          <w:rFonts w:hint="eastAsia" w:ascii="微软雅黑" w:hAnsi="微软雅黑" w:eastAsia="微软雅黑"/>
          <w:sz w:val="24"/>
          <w:szCs w:val="28"/>
        </w:rPr>
        <w:t>多年的高等教育从业经验及一线央国企/百强企业招聘经验，让我们在帮助大学生就业方面有着独家的稀缺资源，</w:t>
      </w:r>
      <w:r>
        <w:rPr>
          <w:rFonts w:hint="eastAsia" w:ascii="微软雅黑" w:hAnsi="微软雅黑" w:eastAsia="微软雅黑"/>
          <w:b/>
          <w:bCs/>
          <w:color w:val="002060"/>
          <w:sz w:val="32"/>
          <w:szCs w:val="36"/>
        </w:rPr>
        <w:t>先登社区</w:t>
      </w:r>
      <w:r>
        <w:rPr>
          <w:rFonts w:hint="eastAsia" w:ascii="微软雅黑" w:hAnsi="微软雅黑" w:eastAsia="微软雅黑"/>
          <w:sz w:val="24"/>
          <w:szCs w:val="28"/>
        </w:rPr>
        <w:t>是专为在校大学生学业规划及个人发展的私域社区，旨在帮助社区里的家长和孩子</w:t>
      </w:r>
      <w:r>
        <w:rPr>
          <w:rFonts w:hint="eastAsia" w:ascii="微软雅黑" w:hAnsi="微软雅黑" w:eastAsia="微软雅黑"/>
          <w:b/>
          <w:bCs/>
          <w:color w:val="FF0000"/>
          <w:sz w:val="24"/>
          <w:szCs w:val="28"/>
        </w:rPr>
        <w:t>消弭信息差和资源差</w:t>
      </w:r>
      <w:r>
        <w:rPr>
          <w:rFonts w:hint="eastAsia" w:ascii="微软雅黑" w:hAnsi="微软雅黑" w:eastAsia="微软雅黑"/>
          <w:sz w:val="24"/>
          <w:szCs w:val="28"/>
        </w:rPr>
        <w:t>，通过持续4年的</w:t>
      </w:r>
      <w:r>
        <w:rPr>
          <w:rFonts w:hint="eastAsia" w:ascii="微软雅黑" w:hAnsi="微软雅黑" w:eastAsia="微软雅黑"/>
          <w:b/>
          <w:bCs/>
          <w:color w:val="FF0000"/>
          <w:sz w:val="24"/>
          <w:szCs w:val="28"/>
        </w:rPr>
        <w:t>全方位管家式陪伴服务</w:t>
      </w:r>
      <w:r>
        <w:rPr>
          <w:rFonts w:hint="eastAsia" w:ascii="微软雅黑" w:hAnsi="微软雅黑" w:eastAsia="微软雅黑"/>
          <w:sz w:val="24"/>
          <w:szCs w:val="28"/>
        </w:rPr>
        <w:t>，让平民子弟也可以获得</w:t>
      </w:r>
      <w:r>
        <w:rPr>
          <w:rFonts w:hint="eastAsia" w:ascii="微软雅黑" w:hAnsi="微软雅黑" w:eastAsia="微软雅黑"/>
          <w:b/>
          <w:bCs/>
          <w:sz w:val="24"/>
          <w:szCs w:val="28"/>
        </w:rPr>
        <w:t>“</w:t>
      </w:r>
      <w:r>
        <w:rPr>
          <w:rFonts w:hint="eastAsia" w:ascii="微软雅黑" w:hAnsi="微软雅黑" w:eastAsia="微软雅黑"/>
          <w:b/>
          <w:bCs/>
          <w:color w:val="FF0000"/>
          <w:sz w:val="24"/>
          <w:szCs w:val="28"/>
        </w:rPr>
        <w:t>小圈子里的内部资源</w:t>
      </w:r>
      <w:r>
        <w:rPr>
          <w:rFonts w:hint="eastAsia" w:ascii="微软雅黑" w:hAnsi="微软雅黑" w:eastAsia="微软雅黑"/>
          <w:b/>
          <w:bCs/>
          <w:sz w:val="24"/>
          <w:szCs w:val="28"/>
        </w:rPr>
        <w:t>”</w:t>
      </w:r>
      <w:r>
        <w:rPr>
          <w:rFonts w:hint="eastAsia" w:ascii="微软雅黑" w:hAnsi="微软雅黑" w:eastAsia="微软雅黑"/>
          <w:sz w:val="24"/>
          <w:szCs w:val="28"/>
        </w:rPr>
        <w:t>，走出一条更宽广的人生坦途。</w:t>
      </w:r>
    </w:p>
    <w:p>
      <w:pPr>
        <w:ind w:firstLine="480" w:firstLineChars="200"/>
        <w:jc w:val="left"/>
        <w:rPr>
          <w:rFonts w:ascii="微软雅黑" w:hAnsi="微软雅黑" w:eastAsia="微软雅黑"/>
          <w:sz w:val="24"/>
          <w:szCs w:val="28"/>
        </w:rPr>
      </w:pPr>
      <w:r>
        <w:rPr>
          <w:rFonts w:hint="eastAsia" w:ascii="微软雅黑" w:hAnsi="微软雅黑" w:eastAsia="微软雅黑"/>
          <w:sz w:val="24"/>
          <w:szCs w:val="28"/>
        </w:rPr>
        <w:t>因此，当你正准备迈入大学生涯却疑惑大学该做哪些有用的事，当你正处在迷宫的分岔口（保研/考研/央国企/部队文职/选调生/其他就业等等）时，当你看到有用的筹码（论文发表/专利申请/高质量实习等等）想拿取却摸不到门路时，请及时联系我们。不错过人生中每一个机会点，就能积累出美好的未来！</w:t>
      </w:r>
    </w:p>
    <w:p>
      <w:pPr>
        <w:pStyle w:val="2"/>
        <w:rPr>
          <w:rFonts w:ascii="微软雅黑" w:hAnsi="微软雅黑" w:eastAsia="微软雅黑"/>
        </w:rPr>
      </w:pPr>
      <w:bookmarkStart w:id="18" w:name="_Toc145936472"/>
      <w:r>
        <w:rPr>
          <w:rFonts w:hint="eastAsia" w:ascii="微软雅黑" w:hAnsi="微软雅黑" w:eastAsia="微软雅黑"/>
        </w:rPr>
        <w:t>附赠：学习风格建议（全国独家）</w:t>
      </w:r>
      <w:bookmarkEnd w:id="18"/>
    </w:p>
    <w:p>
      <w:pPr>
        <w:ind w:firstLine="420" w:firstLineChars="200"/>
        <w:jc w:val="left"/>
        <w:rPr>
          <w:rFonts w:ascii="微软雅黑" w:hAnsi="微软雅黑" w:eastAsia="微软雅黑"/>
          <w:sz w:val="24"/>
          <w:szCs w:val="28"/>
        </w:rPr>
      </w:pPr>
      <w:r>
        <w:drawing>
          <wp:inline distT="0" distB="0" distL="0" distR="0">
            <wp:extent cx="5549900" cy="3604260"/>
            <wp:effectExtent l="0" t="0" r="12700" b="15240"/>
            <wp:docPr id="747600749" name="图表 1"/>
            <wp:cNvGraphicFramePr>
              <a:graphicFrameLocks xmlns:a="http://schemas.openxmlformats.org/drawingml/2006/main" noGrp="1" noChangeAspect="1" noMove="1" noResize="1"/>
            </wp:cNvGraphicFramePr>
            <a:graphic xmlns:a="http://schemas.openxmlformats.org/drawingml/2006/main">
              <a:graphicData uri="http://schemas.openxmlformats.org/drawingml/2006/picture">
                <pic:pic xmlns:pic="http://schemas.openxmlformats.org/drawingml/2006/picture">
                  <pic:nvPicPr>
                    <pic:cNvPr id="747600749" name="图表 1"/>
                    <pic:cNvPicPr>
                      <a:picLocks noGrp="1" noChangeAspect="1" noMove="1" noResize="1" noEditPoints="1" noAdjustHandles="1" noChangeArrowheads="1" noChangeShapeType="1"/>
                    </pic:cNvPicPr>
                  </pic:nvPicPr>
                  <pic:blipFill>
                    <a:blip r:embed="rId13"/>
                    <a:stretch>
                      <a:fillRect/>
                    </a:stretch>
                  </pic:blipFill>
                  <pic:spPr>
                    <a:xfrm>
                      <a:off x="0" y="0"/>
                      <a:ext cx="5549900" cy="3604260"/>
                    </a:xfrm>
                    <a:prstGeom prst="rect">
                      <a:avLst/>
                    </a:prstGeom>
                  </pic:spPr>
                </pic:pic>
              </a:graphicData>
            </a:graphic>
          </wp:inline>
        </w:drawing>
      </w:r>
    </w:p>
    <w:p>
      <w:pPr>
        <w:ind w:firstLine="720" w:firstLineChars="300"/>
        <w:jc w:val="left"/>
        <w:rPr>
          <w:rFonts w:ascii="微软雅黑" w:hAnsi="微软雅黑" w:eastAsia="微软雅黑"/>
          <w:sz w:val="24"/>
          <w:szCs w:val="28"/>
        </w:rPr>
      </w:pPr>
      <w:r>
        <w:rPr>
          <w:rFonts w:hint="default" w:ascii="微软雅黑" w:hAnsi="微软雅黑" w:eastAsia="微软雅黑"/>
          <w:sz w:val="24"/>
          <w:szCs w:val="28"/>
          <w:lang w:val="en-US"/>
        </w:rPr>
        <w:t>charactersuggestion</w:t>
      </w:r>
    </w:p>
    <w:p/>
    <w:p>
      <w:pPr>
        <w:ind w:firstLine="480" w:firstLineChars="200"/>
        <w:jc w:val="center"/>
        <w:rPr>
          <w:rFonts w:ascii="微软雅黑" w:hAnsi="微软雅黑" w:eastAsia="微软雅黑"/>
          <w:sz w:val="24"/>
          <w:szCs w:val="28"/>
        </w:rPr>
      </w:pPr>
    </w:p>
    <w:p>
      <w:pPr>
        <w:widowControl/>
        <w:jc w:val="left"/>
        <w:rPr>
          <w:rFonts w:ascii="微软雅黑" w:hAnsi="微软雅黑" w:eastAsia="微软雅黑"/>
          <w:sz w:val="24"/>
          <w:szCs w:val="28"/>
        </w:rPr>
      </w:pPr>
    </w:p>
    <w:sectPr>
      <w:type w:val="continuous"/>
      <w:pgSz w:w="11906" w:h="16838"/>
      <w:pgMar w:top="1440" w:right="1080" w:bottom="1440" w:left="1080" w:header="454" w:footer="567"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黑体-简"/>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等线">
    <w:altName w:val="苹方-简"/>
    <w:panose1 w:val="02010600030101010101"/>
    <w:charset w:val="86"/>
    <w:family w:val="auto"/>
    <w:pitch w:val="default"/>
    <w:sig w:usb0="00000000" w:usb1="00000000" w:usb2="00000016" w:usb3="00000000" w:csb0="0004000F" w:csb1="00000000"/>
  </w:font>
  <w:font w:name="苹方-简">
    <w:panose1 w:val="020B0400000000000000"/>
    <w:charset w:val="86"/>
    <w:family w:val="auto"/>
    <w:pitch w:val="default"/>
    <w:sig w:usb0="00000000" w:usb1="00000000" w:usb2="00000000" w:usb3="00000000" w:csb0="0016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等线 Light">
    <w:altName w:val="苹方-简"/>
    <w:panose1 w:val="02010600030101010101"/>
    <w:charset w:val="86"/>
    <w:family w:val="auto"/>
    <w:pitch w:val="default"/>
    <w:sig w:usb0="00000000" w:usb1="00000000" w:usb2="00000016" w:usb3="00000000" w:csb0="0004000F"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00000000" w:usb1="00000000" w:usb2="00000000" w:usb3="00000000" w:csb0="00060000" w:csb1="00000000"/>
  </w:font>
  <w:font w:name="冬青黑体简体中文">
    <w:panose1 w:val="020B0300000000000000"/>
    <w:charset w:val="86"/>
    <w:family w:val="auto"/>
    <w:pitch w:val="default"/>
    <w:sig w:usb0="00000000" w:usb1="00000000" w:usb2="00000000" w:usb3="00000000" w:csb0="00160000" w:csb1="00000000"/>
  </w:font>
  <w:font w:name="等线 Light">
    <w:altName w:val="苹方-简"/>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7990726"/>
      <w:docPartObj>
        <w:docPartGallery w:val="autotext"/>
      </w:docPartObj>
    </w:sdtPr>
    <w:sdtContent>
      <w:p>
        <w:pPr>
          <w:pStyle w:val="7"/>
          <w:jc w:val="center"/>
        </w:pPr>
        <w:r>
          <w:fldChar w:fldCharType="begin"/>
        </w:r>
        <w:r>
          <w:instrText xml:space="preserve">PAGE   \* MERGEFORMAT</w:instrText>
        </w:r>
        <w:r>
          <w:fldChar w:fldCharType="separate"/>
        </w:r>
        <w:r>
          <w:rPr>
            <w:lang w:val="zh-CN"/>
          </w:rPr>
          <w:t>2</w:t>
        </w:r>
        <w:r>
          <w:fldChar w:fldCharType="end"/>
        </w:r>
      </w:p>
    </w:sdtContent>
  </w:sdt>
  <w:p>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color w:val="4472C4" w:themeColor="accent1"/>
        <w14:textFill>
          <w14:solidFill>
            <w14:schemeClr w14:val="accent1"/>
          </w14:solidFill>
        </w14:textFill>
      </w:rPr>
      <mc:AlternateContent>
        <mc:Choice Requires="wps">
          <w:drawing>
            <wp:anchor distT="0" distB="0" distL="114300" distR="114300" simplePos="0" relativeHeight="251660288" behindDoc="0" locked="0" layoutInCell="0" allowOverlap="1">
              <wp:simplePos x="0" y="0"/>
              <wp:positionH relativeFrom="margin">
                <wp:posOffset>152400</wp:posOffset>
              </wp:positionH>
              <wp:positionV relativeFrom="topMargin">
                <wp:posOffset>342900</wp:posOffset>
              </wp:positionV>
              <wp:extent cx="5943600" cy="247650"/>
              <wp:effectExtent l="0" t="0" r="0" b="0"/>
              <wp:wrapNone/>
              <wp:docPr id="218" name="文本框 42"/>
              <wp:cNvGraphicFramePr/>
              <a:graphic xmlns:a="http://schemas.openxmlformats.org/drawingml/2006/main">
                <a:graphicData uri="http://schemas.microsoft.com/office/word/2010/wordprocessingShape">
                  <wps:wsp>
                    <wps:cNvSpPr txBox="1">
                      <a:spLocks noChangeArrowheads="1"/>
                    </wps:cNvSpPr>
                    <wps:spPr bwMode="auto">
                      <a:xfrm>
                        <a:off x="0" y="0"/>
                        <a:ext cx="5943600" cy="247650"/>
                      </a:xfrm>
                      <a:prstGeom prst="rect">
                        <a:avLst/>
                      </a:prstGeom>
                      <a:noFill/>
                      <a:ln>
                        <a:noFill/>
                      </a:ln>
                    </wps:spPr>
                    <wps:txbx>
                      <w:txbxContent>
                        <w:sdt>
                          <w:sdtPr>
                            <w:rPr>
                              <w:rFonts w:ascii="微软雅黑" w:hAnsi="微软雅黑" w:eastAsia="微软雅黑"/>
                              <w:b/>
                              <w:bCs/>
                              <w:color w:val="ED7D31" w:themeColor="accent2"/>
                              <w14:textFill>
                                <w14:solidFill>
                                  <w14:schemeClr w14:val="accent2"/>
                                </w14:solidFill>
                              </w14:textFill>
                            </w:rPr>
                            <w:alias w:val="标题"/>
                            <w:id w:val="78679243"/>
                            <w:text/>
                          </w:sdtPr>
                          <w:sdtEndPr>
                            <w:rPr>
                              <w:rFonts w:ascii="微软雅黑" w:hAnsi="微软雅黑" w:eastAsia="微软雅黑"/>
                              <w:b/>
                              <w:bCs/>
                              <w:color w:val="ED7D31" w:themeColor="accent2"/>
                              <w14:textFill>
                                <w14:solidFill>
                                  <w14:schemeClr w14:val="accent2"/>
                                </w14:solidFill>
                              </w14:textFill>
                            </w:rPr>
                          </w:sdtEndPr>
                          <w:sdtContent>
                            <w:p>
                              <w:pPr>
                                <w:rPr>
                                  <w:rFonts w:ascii="微软雅黑" w:hAnsi="微软雅黑" w:eastAsia="微软雅黑"/>
                                  <w:b/>
                                  <w:bCs/>
                                </w:rPr>
                              </w:pPr>
                              <w:r>
                                <w:rPr>
                                  <w:rFonts w:hint="eastAsia" w:ascii="微软雅黑" w:hAnsi="微软雅黑" w:eastAsia="微软雅黑"/>
                                  <w:b/>
                                  <w:bCs/>
                                  <w:color w:val="ED7D31" w:themeColor="accent2"/>
                                  <w14:textFill>
                                    <w14:solidFill>
                                      <w14:schemeClr w14:val="accent2"/>
                                    </w14:solidFill>
                                  </w14:textFill>
                                </w:rPr>
                                <w:t>美好未来，捷足先登！</w:t>
                              </w:r>
                            </w:p>
                          </w:sdtContent>
                        </w:sdt>
                      </w:txbxContent>
                    </wps:txbx>
                    <wps:bodyPr rot="0" vert="horz" wrap="square" lIns="91440" tIns="0" rIns="91440" bIns="0" anchor="ctr" anchorCtr="0" upright="1">
                      <a:noAutofit/>
                    </wps:bodyPr>
                  </wps:wsp>
                </a:graphicData>
              </a:graphic>
              <wp14:sizeRelH relativeFrom="margin">
                <wp14:pctWidth>100000</wp14:pctWidth>
              </wp14:sizeRelH>
              <wp14:sizeRelV relativeFrom="page">
                <wp14:pctHeight>0</wp14:pctHeight>
              </wp14:sizeRelV>
            </wp:anchor>
          </w:drawing>
        </mc:Choice>
        <mc:Fallback>
          <w:pict>
            <v:shape id="文本框 42" o:spid="_x0000_s1026" o:spt="202" type="#_x0000_t202" style="position:absolute;left:0pt;margin-left:66pt;margin-top:27pt;height:19.5pt;width:468pt;mso-position-horizontal-relative:page;mso-position-vertical-relative:page;z-index:251660288;v-text-anchor:middle;mso-width-relative:margin;mso-height-relative:page;mso-width-percent:1000;" filled="f" stroked="f" coordsize="21600,21600" o:allowincell="f" o:gfxdata="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BYAAABkcnMvUEsBAhQAFAAA&#10;AAgAh07iQP5bwpvXAAAACAEAAA8AAAAAAAAAAQAgAAAAOAAAAGRycy9kb3ducmV2LnhtbFBLAQIU&#10;ABQAAAAIAIdO4kA+tqk3FwIAABIEAAAOAAAAAAAAAAEAIAAAADwBAABkcnMvZTJvRG9jLnhtbFBL&#10;BQYAAAAABgAGAFkBAADFBQAAAAA=&#10;">
              <v:fill on="f" focussize="0,0"/>
              <v:stroke on="f"/>
              <v:imagedata o:title=""/>
              <o:lock v:ext="edit" aspectratio="f"/>
              <v:textbox inset="2.54mm,0mm,2.54mm,0mm">
                <w:txbxContent>
                  <w:sdt>
                    <w:sdtPr>
                      <w:rPr>
                        <w:rFonts w:ascii="微软雅黑" w:hAnsi="微软雅黑" w:eastAsia="微软雅黑"/>
                        <w:b/>
                        <w:bCs/>
                        <w:color w:val="ED7D31" w:themeColor="accent2"/>
                        <w14:textFill>
                          <w14:solidFill>
                            <w14:schemeClr w14:val="accent2"/>
                          </w14:solidFill>
                        </w14:textFill>
                      </w:rPr>
                      <w:alias w:val="标题"/>
                      <w:id w:val="78679243"/>
                      <w:text/>
                    </w:sdtPr>
                    <w:sdtEndPr>
                      <w:rPr>
                        <w:rFonts w:ascii="微软雅黑" w:hAnsi="微软雅黑" w:eastAsia="微软雅黑"/>
                        <w:b/>
                        <w:bCs/>
                        <w:color w:val="ED7D31" w:themeColor="accent2"/>
                        <w14:textFill>
                          <w14:solidFill>
                            <w14:schemeClr w14:val="accent2"/>
                          </w14:solidFill>
                        </w14:textFill>
                      </w:rPr>
                    </w:sdtEndPr>
                    <w:sdtContent>
                      <w:p>
                        <w:pPr>
                          <w:rPr>
                            <w:rFonts w:ascii="微软雅黑" w:hAnsi="微软雅黑" w:eastAsia="微软雅黑"/>
                            <w:b/>
                            <w:bCs/>
                          </w:rPr>
                        </w:pPr>
                        <w:r>
                          <w:rPr>
                            <w:rFonts w:hint="eastAsia" w:ascii="微软雅黑" w:hAnsi="微软雅黑" w:eastAsia="微软雅黑"/>
                            <w:b/>
                            <w:bCs/>
                            <w:color w:val="ED7D31" w:themeColor="accent2"/>
                            <w14:textFill>
                              <w14:solidFill>
                                <w14:schemeClr w14:val="accent2"/>
                              </w14:solidFill>
                            </w14:textFill>
                          </w:rPr>
                          <w:t>美好未来，捷足先登！</w:t>
                        </w:r>
                      </w:p>
                    </w:sdtContent>
                  </w:sdt>
                </w:txbxContent>
              </v:textbox>
            </v:shape>
          </w:pict>
        </mc:Fallback>
      </mc:AlternateContent>
    </w:r>
    <w:r>
      <w:rPr>
        <w:color w:val="4472C4" w:themeColor="accent1"/>
        <w14:textFill>
          <w14:solidFill>
            <w14:schemeClr w14:val="accent1"/>
          </w14:solidFill>
        </w14:textFill>
      </w:rP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7144385" cy="7144385"/>
          <wp:effectExtent l="0" t="0" r="0" b="0"/>
          <wp:wrapNone/>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a:xfrm>
                    <a:off x="0" y="0"/>
                    <a:ext cx="7144385" cy="7144385"/>
                  </a:xfrm>
                  <a:prstGeom prst="rect">
                    <a:avLst/>
                  </a:prstGeom>
                  <a:noFill/>
                </pic:spPr>
              </pic:pic>
            </a:graphicData>
          </a:graphic>
        </wp:anchor>
      </w:drawing>
    </w:r>
    <w:r>
      <w:rPr>
        <w:color w:val="4472C4" w:themeColor="accent1"/>
        <w14:textFill>
          <w14:solidFill>
            <w14:schemeClr w14:val="accent1"/>
          </w14:solidFill>
        </w14:textFill>
      </w:rPr>
      <mc:AlternateContent>
        <mc:Choice Requires="wps">
          <w:drawing>
            <wp:anchor distT="0" distB="0" distL="114300" distR="114300" simplePos="0" relativeHeight="251659264" behindDoc="0" locked="0" layoutInCell="0" allowOverlap="1">
              <wp:simplePos x="0" y="0"/>
              <wp:positionH relativeFrom="page">
                <wp:align>left</wp:align>
              </wp:positionH>
              <wp:positionV relativeFrom="topMargin">
                <wp:align>center</wp:align>
              </wp:positionV>
              <wp:extent cx="914400" cy="170815"/>
              <wp:effectExtent l="0" t="0" r="0" b="635"/>
              <wp:wrapNone/>
              <wp:docPr id="219" name="文本框 43"/>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pPr>
                            <w:jc w:val="right"/>
                            <w:rPr>
                              <w:color w:val="FFFFFF" w:themeColor="background1"/>
                              <w14:textFill>
                                <w14:solidFill>
                                  <w14:schemeClr w14:val="bg1"/>
                                </w14:solidFill>
                              </w14:textFill>
                            </w:rPr>
                          </w:pPr>
                          <w:r>
                            <w:fldChar w:fldCharType="begin"/>
                          </w:r>
                          <w:r>
                            <w:instrText xml:space="preserve">PAGE   \* MERGEFORMAT</w:instrText>
                          </w:r>
                          <w:r>
                            <w:fldChar w:fldCharType="separate"/>
                          </w:r>
                          <w:r>
                            <w:rPr>
                              <w:color w:val="FFFFFF" w:themeColor="background1"/>
                              <w:lang w:val="zh-CN"/>
                              <w14:textFill>
                                <w14:solidFill>
                                  <w14:schemeClr w14:val="bg1"/>
                                </w14:solidFill>
                              </w14:textFill>
                            </w:rPr>
                            <w:t>2</w:t>
                          </w:r>
                          <w:r>
                            <w:rPr>
                              <w:color w:val="FFFFFF" w:themeColor="background1"/>
                              <w14:textFill>
                                <w14:solidFill>
                                  <w14:schemeClr w14:val="bg1"/>
                                </w14:solidFill>
                              </w14:textFill>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id="文本框 43" o:spid="_x0000_s1026" o:spt="202" type="#_x0000_t202" style="position:absolute;left:0pt;margin-left:0pt;margin-top:26.4pt;height:13.45pt;width:72pt;mso-position-horizontal-relative:page;mso-position-vertical-relative:page;z-index:251659264;v-text-anchor:middle;mso-width-relative:left-margin-area;mso-height-relative:page;mso-width-percent:1000;" fillcolor="#A9D18E [1945]" filled="t" stroked="f" coordsize="21600,21600" o:allowincell="f" o:gfxdata="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WAAAAZHJzL1BLAQIUABQAAAAIAIdO4kCP3ilH1AAA&#10;AAQBAAAPAAAAAAAAAAEAIAAAADgAAABkcnMvZG93bnJldi54bWxQSwECFAAUAAAACACHTuJAKiWd&#10;IEUCAABzBAAADgAAAAAAAAABACAAAAA5AQAAZHJzL2Uyb0RvYy54bWxQSwUGAAAAAAYABgBZAQAA&#10;8AUAAAAA&#10;">
              <v:fill on="t" focussize="0,0"/>
              <v:stroke on="f"/>
              <v:imagedata o:title=""/>
              <o:lock v:ext="edit" aspectratio="f"/>
              <v:textbox inset="2.54mm,0mm,2.54mm,0mm" style="mso-fit-shape-to-text:t;">
                <w:txbxContent>
                  <w:p>
                    <w:pPr>
                      <w:jc w:val="right"/>
                      <w:rPr>
                        <w:color w:val="FFFFFF" w:themeColor="background1"/>
                        <w14:textFill>
                          <w14:solidFill>
                            <w14:schemeClr w14:val="bg1"/>
                          </w14:solidFill>
                        </w14:textFill>
                      </w:rPr>
                    </w:pPr>
                    <w:r>
                      <w:fldChar w:fldCharType="begin"/>
                    </w:r>
                    <w:r>
                      <w:instrText xml:space="preserve">PAGE   \* MERGEFORMAT</w:instrText>
                    </w:r>
                    <w:r>
                      <w:fldChar w:fldCharType="separate"/>
                    </w:r>
                    <w:r>
                      <w:rPr>
                        <w:color w:val="FFFFFF" w:themeColor="background1"/>
                        <w:lang w:val="zh-CN"/>
                        <w14:textFill>
                          <w14:solidFill>
                            <w14:schemeClr w14:val="bg1"/>
                          </w14:solidFill>
                        </w14:textFill>
                      </w:rPr>
                      <w:t>2</w:t>
                    </w:r>
                    <w:r>
                      <w:rPr>
                        <w:color w:val="FFFFFF" w:themeColor="background1"/>
                        <w14:textFill>
                          <w14:solidFill>
                            <w14:schemeClr w14:val="bg1"/>
                          </w14:solidFill>
                        </w14:textFill>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pict>
        <v:shape id="WordPictureWatermark" o:spid="_x0000_s1036" o:spt="75" type="#_x0000_t75" style="position:absolute;left:0pt;height:562.55pt;width:562.55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_"/>
          <o:lock v:ext="edit" aspectratio="t"/>
        </v:shape>
      </w:pict>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14287500" cy="14287500"/>
          <wp:effectExtent l="0" t="0" r="0" b="0"/>
          <wp:wrapNone/>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a:xfrm>
                    <a:off x="0" y="0"/>
                    <a:ext cx="14287500" cy="14287500"/>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187"/>
    <w:rsid w:val="00032A73"/>
    <w:rsid w:val="000576D9"/>
    <w:rsid w:val="000E47AE"/>
    <w:rsid w:val="001056C4"/>
    <w:rsid w:val="00186978"/>
    <w:rsid w:val="001A6926"/>
    <w:rsid w:val="001C0CD8"/>
    <w:rsid w:val="001D0DF6"/>
    <w:rsid w:val="001F56B3"/>
    <w:rsid w:val="0022071B"/>
    <w:rsid w:val="00267728"/>
    <w:rsid w:val="00277ECF"/>
    <w:rsid w:val="002A0CD9"/>
    <w:rsid w:val="002A2C4F"/>
    <w:rsid w:val="002B6577"/>
    <w:rsid w:val="002B778D"/>
    <w:rsid w:val="002C22EB"/>
    <w:rsid w:val="002D0AAD"/>
    <w:rsid w:val="002E704B"/>
    <w:rsid w:val="002F3D1A"/>
    <w:rsid w:val="003000C1"/>
    <w:rsid w:val="00310102"/>
    <w:rsid w:val="003156C1"/>
    <w:rsid w:val="003572D1"/>
    <w:rsid w:val="003631D1"/>
    <w:rsid w:val="003C56E8"/>
    <w:rsid w:val="003C6681"/>
    <w:rsid w:val="003E584C"/>
    <w:rsid w:val="00424611"/>
    <w:rsid w:val="00447103"/>
    <w:rsid w:val="00452DBE"/>
    <w:rsid w:val="00454F29"/>
    <w:rsid w:val="00477DB5"/>
    <w:rsid w:val="00480E63"/>
    <w:rsid w:val="004930A0"/>
    <w:rsid w:val="004B40CF"/>
    <w:rsid w:val="004E4CD1"/>
    <w:rsid w:val="004E4FA8"/>
    <w:rsid w:val="004F2399"/>
    <w:rsid w:val="00512DBA"/>
    <w:rsid w:val="00513CD0"/>
    <w:rsid w:val="005225A1"/>
    <w:rsid w:val="00532F4B"/>
    <w:rsid w:val="005506A1"/>
    <w:rsid w:val="00563BAB"/>
    <w:rsid w:val="0057246C"/>
    <w:rsid w:val="00577F86"/>
    <w:rsid w:val="005A124B"/>
    <w:rsid w:val="005D0A32"/>
    <w:rsid w:val="005D25E1"/>
    <w:rsid w:val="005E2038"/>
    <w:rsid w:val="006054DD"/>
    <w:rsid w:val="00605B0B"/>
    <w:rsid w:val="00626CE9"/>
    <w:rsid w:val="00640A7E"/>
    <w:rsid w:val="00656B92"/>
    <w:rsid w:val="00661241"/>
    <w:rsid w:val="00661378"/>
    <w:rsid w:val="00664F99"/>
    <w:rsid w:val="00684CC9"/>
    <w:rsid w:val="00691627"/>
    <w:rsid w:val="006A7511"/>
    <w:rsid w:val="006B1CD7"/>
    <w:rsid w:val="006C183C"/>
    <w:rsid w:val="006E18B5"/>
    <w:rsid w:val="007B6280"/>
    <w:rsid w:val="007F0996"/>
    <w:rsid w:val="007F2B57"/>
    <w:rsid w:val="00800E76"/>
    <w:rsid w:val="00866A7C"/>
    <w:rsid w:val="008A60B1"/>
    <w:rsid w:val="008E2E39"/>
    <w:rsid w:val="00900E14"/>
    <w:rsid w:val="0090637D"/>
    <w:rsid w:val="009322C2"/>
    <w:rsid w:val="00963234"/>
    <w:rsid w:val="00985398"/>
    <w:rsid w:val="009A72FB"/>
    <w:rsid w:val="009B715C"/>
    <w:rsid w:val="009C7078"/>
    <w:rsid w:val="009D5394"/>
    <w:rsid w:val="00A0250A"/>
    <w:rsid w:val="00A04BDE"/>
    <w:rsid w:val="00A056DD"/>
    <w:rsid w:val="00A145F1"/>
    <w:rsid w:val="00A15DE3"/>
    <w:rsid w:val="00A16296"/>
    <w:rsid w:val="00A2033B"/>
    <w:rsid w:val="00A40FB3"/>
    <w:rsid w:val="00AA106C"/>
    <w:rsid w:val="00AC2E56"/>
    <w:rsid w:val="00AC42CC"/>
    <w:rsid w:val="00AC5DAD"/>
    <w:rsid w:val="00AE2716"/>
    <w:rsid w:val="00AF032D"/>
    <w:rsid w:val="00B12912"/>
    <w:rsid w:val="00B3030D"/>
    <w:rsid w:val="00B7406D"/>
    <w:rsid w:val="00B900C8"/>
    <w:rsid w:val="00B97F6E"/>
    <w:rsid w:val="00BA5753"/>
    <w:rsid w:val="00BF3EE8"/>
    <w:rsid w:val="00C013A6"/>
    <w:rsid w:val="00C043F4"/>
    <w:rsid w:val="00C27F62"/>
    <w:rsid w:val="00C350F2"/>
    <w:rsid w:val="00C91A77"/>
    <w:rsid w:val="00C9537A"/>
    <w:rsid w:val="00CC1007"/>
    <w:rsid w:val="00CC10F8"/>
    <w:rsid w:val="00CC6FF2"/>
    <w:rsid w:val="00CD7840"/>
    <w:rsid w:val="00CF6922"/>
    <w:rsid w:val="00D25068"/>
    <w:rsid w:val="00D3011A"/>
    <w:rsid w:val="00D31253"/>
    <w:rsid w:val="00D31333"/>
    <w:rsid w:val="00D337ED"/>
    <w:rsid w:val="00D72F84"/>
    <w:rsid w:val="00DC6C9B"/>
    <w:rsid w:val="00E10278"/>
    <w:rsid w:val="00E15053"/>
    <w:rsid w:val="00E474A8"/>
    <w:rsid w:val="00E70394"/>
    <w:rsid w:val="00EA0144"/>
    <w:rsid w:val="00EA1CC5"/>
    <w:rsid w:val="00EB1F49"/>
    <w:rsid w:val="00EB3F54"/>
    <w:rsid w:val="00ED28D6"/>
    <w:rsid w:val="00EE0C3B"/>
    <w:rsid w:val="00EF6187"/>
    <w:rsid w:val="00F03D2C"/>
    <w:rsid w:val="00F06787"/>
    <w:rsid w:val="00F40565"/>
    <w:rsid w:val="00F965AF"/>
    <w:rsid w:val="00FB0E4B"/>
    <w:rsid w:val="00FD2FCA"/>
    <w:rsid w:val="00FF15D6"/>
    <w:rsid w:val="00FF3F8B"/>
    <w:rsid w:val="0AFF42BF"/>
    <w:rsid w:val="63FEC7B8"/>
    <w:rsid w:val="6F17E239"/>
    <w:rsid w:val="FC3F5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2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link w:val="21"/>
    <w:unhideWhenUsed/>
    <w:qFormat/>
    <w:uiPriority w:val="9"/>
    <w:pPr>
      <w:keepNext/>
      <w:keepLines/>
      <w:spacing w:before="260" w:after="260" w:line="416" w:lineRule="auto"/>
      <w:outlineLvl w:val="2"/>
    </w:pPr>
    <w:rPr>
      <w:b/>
      <w:bCs/>
      <w:sz w:val="32"/>
      <w:szCs w:val="32"/>
    </w:rPr>
  </w:style>
  <w:style w:type="paragraph" w:styleId="4">
    <w:name w:val="heading 4"/>
    <w:basedOn w:val="1"/>
    <w:next w:val="1"/>
    <w:link w:val="22"/>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toc 3"/>
    <w:basedOn w:val="1"/>
    <w:next w:val="1"/>
    <w:unhideWhenUsed/>
    <w:uiPriority w:val="39"/>
    <w:pPr>
      <w:ind w:left="840" w:leftChars="400"/>
    </w:pPr>
  </w:style>
  <w:style w:type="paragraph" w:styleId="6">
    <w:name w:val="Balloon Text"/>
    <w:basedOn w:val="1"/>
    <w:link w:val="23"/>
    <w:semiHidden/>
    <w:unhideWhenUsed/>
    <w:uiPriority w:val="99"/>
    <w:rPr>
      <w:sz w:val="18"/>
      <w:szCs w:val="18"/>
    </w:rPr>
  </w:style>
  <w:style w:type="paragraph" w:styleId="7">
    <w:name w:val="footer"/>
    <w:basedOn w:val="1"/>
    <w:link w:val="17"/>
    <w:unhideWhenUsed/>
    <w:uiPriority w:val="99"/>
    <w:pPr>
      <w:tabs>
        <w:tab w:val="center" w:pos="4153"/>
        <w:tab w:val="right" w:pos="8306"/>
      </w:tabs>
      <w:snapToGrid w:val="0"/>
      <w:jc w:val="left"/>
    </w:pPr>
    <w:rPr>
      <w:sz w:val="18"/>
      <w:szCs w:val="18"/>
    </w:rPr>
  </w:style>
  <w:style w:type="paragraph" w:styleId="8">
    <w:name w:val="header"/>
    <w:basedOn w:val="1"/>
    <w:link w:val="16"/>
    <w:unhideWhenUsed/>
    <w:uiPriority w:val="99"/>
    <w:pPr>
      <w:tabs>
        <w:tab w:val="center" w:pos="4153"/>
        <w:tab w:val="right" w:pos="8306"/>
      </w:tabs>
      <w:snapToGrid w:val="0"/>
      <w:jc w:val="center"/>
    </w:pPr>
    <w:rPr>
      <w:sz w:val="18"/>
      <w:szCs w:val="18"/>
    </w:rPr>
  </w:style>
  <w:style w:type="paragraph" w:styleId="9">
    <w:name w:val="toc 4"/>
    <w:basedOn w:val="1"/>
    <w:next w:val="1"/>
    <w:unhideWhenUsed/>
    <w:uiPriority w:val="39"/>
    <w:pPr>
      <w:ind w:left="1260" w:leftChars="600"/>
    </w:pPr>
  </w:style>
  <w:style w:type="paragraph" w:styleId="10">
    <w:name w:val="toc 2"/>
    <w:basedOn w:val="1"/>
    <w:next w:val="1"/>
    <w:unhideWhenUsed/>
    <w:uiPriority w:val="39"/>
    <w:pPr>
      <w:ind w:left="420" w:leftChars="200"/>
    </w:pPr>
  </w:style>
  <w:style w:type="table" w:styleId="12">
    <w:name w:val="Table Grid"/>
    <w:basedOn w:val="11"/>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unhideWhenUsed/>
    <w:uiPriority w:val="99"/>
    <w:rPr>
      <w:color w:val="0563C1" w:themeColor="hyperlink"/>
      <w:u w:val="single"/>
      <w14:textFill>
        <w14:solidFill>
          <w14:schemeClr w14:val="hlink"/>
        </w14:solidFill>
      </w14:textFill>
    </w:rPr>
  </w:style>
  <w:style w:type="paragraph" w:styleId="15">
    <w:name w:val="List Paragraph"/>
    <w:basedOn w:val="1"/>
    <w:qFormat/>
    <w:uiPriority w:val="34"/>
    <w:pPr>
      <w:ind w:firstLine="420" w:firstLineChars="200"/>
    </w:pPr>
  </w:style>
  <w:style w:type="character" w:customStyle="1" w:styleId="16">
    <w:name w:val="页眉 字符"/>
    <w:basedOn w:val="13"/>
    <w:link w:val="8"/>
    <w:uiPriority w:val="99"/>
    <w:rPr>
      <w:sz w:val="18"/>
      <w:szCs w:val="18"/>
    </w:rPr>
  </w:style>
  <w:style w:type="character" w:customStyle="1" w:styleId="17">
    <w:name w:val="页脚 字符"/>
    <w:basedOn w:val="13"/>
    <w:link w:val="7"/>
    <w:uiPriority w:val="99"/>
    <w:rPr>
      <w:sz w:val="18"/>
      <w:szCs w:val="18"/>
    </w:rPr>
  </w:style>
  <w:style w:type="paragraph" w:styleId="18">
    <w:name w:val="No Spacing"/>
    <w:link w:val="19"/>
    <w:qFormat/>
    <w:uiPriority w:val="1"/>
    <w:rPr>
      <w:rFonts w:asciiTheme="minorHAnsi" w:hAnsiTheme="minorHAnsi" w:eastAsiaTheme="minorEastAsia" w:cstheme="minorBidi"/>
      <w:kern w:val="0"/>
      <w:sz w:val="22"/>
      <w:szCs w:val="22"/>
      <w:lang w:val="en-US" w:eastAsia="zh-CN" w:bidi="ar-SA"/>
    </w:rPr>
  </w:style>
  <w:style w:type="character" w:customStyle="1" w:styleId="19">
    <w:name w:val="无间隔 字符"/>
    <w:basedOn w:val="13"/>
    <w:link w:val="18"/>
    <w:uiPriority w:val="1"/>
    <w:rPr>
      <w:kern w:val="0"/>
      <w:sz w:val="22"/>
    </w:rPr>
  </w:style>
  <w:style w:type="character" w:customStyle="1" w:styleId="20">
    <w:name w:val="标题 2 字符"/>
    <w:basedOn w:val="13"/>
    <w:link w:val="2"/>
    <w:uiPriority w:val="9"/>
    <w:rPr>
      <w:rFonts w:asciiTheme="majorHAnsi" w:hAnsiTheme="majorHAnsi" w:eastAsiaTheme="majorEastAsia" w:cstheme="majorBidi"/>
      <w:b/>
      <w:bCs/>
      <w:sz w:val="32"/>
      <w:szCs w:val="32"/>
    </w:rPr>
  </w:style>
  <w:style w:type="character" w:customStyle="1" w:styleId="21">
    <w:name w:val="标题 3 字符"/>
    <w:basedOn w:val="13"/>
    <w:link w:val="3"/>
    <w:uiPriority w:val="9"/>
    <w:rPr>
      <w:b/>
      <w:bCs/>
      <w:sz w:val="32"/>
      <w:szCs w:val="32"/>
    </w:rPr>
  </w:style>
  <w:style w:type="character" w:customStyle="1" w:styleId="22">
    <w:name w:val="标题 4 字符"/>
    <w:basedOn w:val="13"/>
    <w:link w:val="4"/>
    <w:uiPriority w:val="9"/>
    <w:rPr>
      <w:rFonts w:asciiTheme="majorHAnsi" w:hAnsiTheme="majorHAnsi" w:eastAsiaTheme="majorEastAsia" w:cstheme="majorBidi"/>
      <w:b/>
      <w:bCs/>
      <w:sz w:val="28"/>
      <w:szCs w:val="28"/>
    </w:rPr>
  </w:style>
  <w:style w:type="character" w:customStyle="1" w:styleId="23">
    <w:name w:val="批注框文本 字符"/>
    <w:basedOn w:val="13"/>
    <w:link w:val="6"/>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microsoft.com/office/2007/relationships/hdphoto" Target="media/image4.wdp"/><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chart" Target="charts/chart3.xml"/><Relationship Id="rId11" Type="http://schemas.openxmlformats.org/officeDocument/2006/relationships/chart" Target="charts/chart2.xml"/><Relationship Id="rId10" Type="http://schemas.openxmlformats.org/officeDocument/2006/relationships/chart" Target="charts/chart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24037;&#20316;&#31807;1"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24037;&#20316;&#31807;1"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600" b="1" i="0" u="none" strike="noStrike" kern="1200" cap="all" baseline="0">
                <a:solidFill>
                  <a:schemeClr val="tx1">
                    <a:lumMod val="65000"/>
                    <a:lumOff val="35000"/>
                  </a:schemeClr>
                </a:solidFill>
                <a:latin typeface="+mn-lt"/>
                <a:ea typeface="+mn-ea"/>
                <a:cs typeface="+mn-cs"/>
              </a:defRPr>
            </a:pPr>
            <a:r>
              <a:rPr lang="zh-CN"/>
              <a:t>保研的</a:t>
            </a:r>
            <a:r>
              <a:rPr lang="en-US"/>
              <a:t>12</a:t>
            </a:r>
            <a:r>
              <a:rPr lang="zh-CN"/>
              <a:t>种路径</a:t>
            </a:r>
            <a:endParaRPr lang="zh-CN"/>
          </a:p>
        </c:rich>
      </c:tx>
      <c:layout>
        <c:manualLayout>
          <c:xMode val="edge"/>
          <c:yMode val="edge"/>
          <c:x val="0.36842506539771"/>
          <c:y val="0"/>
        </c:manualLayout>
      </c:layout>
      <c:overlay val="0"/>
      <c:spPr>
        <a:noFill/>
        <a:ln>
          <a:noFill/>
        </a:ln>
        <a:effectLst/>
      </c:spPr>
    </c:title>
    <c:autoTitleDeleted val="0"/>
    <c:plotArea>
      <c:layout/>
      <c:pieChart>
        <c:varyColors val="1"/>
        <c:ser>
          <c:idx val="0"/>
          <c:order val="0"/>
          <c:spPr/>
          <c:explosion val="0"/>
          <c:dPt>
            <c:idx val="0"/>
            <c:bubble3D val="0"/>
            <c:spPr>
              <a:solidFill>
                <a:schemeClr val="accent2"/>
              </a:solidFill>
              <a:ln>
                <a:noFill/>
              </a:ln>
              <a:effectLst>
                <a:outerShdw blurRad="63500" sx="102000" sy="102000" algn="ctr" rotWithShape="0">
                  <a:prstClr val="black">
                    <a:alpha val="20000"/>
                  </a:prstClr>
                </a:outerShdw>
              </a:effectLst>
            </c:spPr>
          </c:dPt>
          <c:dPt>
            <c:idx val="1"/>
            <c:bubble3D val="0"/>
            <c:spPr>
              <a:solidFill>
                <a:schemeClr val="accent4"/>
              </a:solidFill>
              <a:ln>
                <a:noFill/>
              </a:ln>
              <a:effectLst>
                <a:outerShdw blurRad="63500" sx="102000" sy="102000" algn="ctr" rotWithShape="0">
                  <a:prstClr val="black">
                    <a:alpha val="20000"/>
                  </a:prstClr>
                </a:outerShdw>
              </a:effectLst>
            </c:spPr>
          </c:dPt>
          <c:dPt>
            <c:idx val="2"/>
            <c:bubble3D val="0"/>
            <c:spPr>
              <a:solidFill>
                <a:schemeClr val="accent6"/>
              </a:solidFill>
              <a:ln>
                <a:noFill/>
              </a:ln>
              <a:effectLst>
                <a:outerShdw blurRad="63500" sx="102000" sy="102000" algn="ctr" rotWithShape="0">
                  <a:prstClr val="black">
                    <a:alpha val="20000"/>
                  </a:prstClr>
                </a:outerShdw>
              </a:effectLst>
            </c:spPr>
          </c:dPt>
          <c:dPt>
            <c:idx val="3"/>
            <c:bubble3D val="0"/>
            <c:spPr>
              <a:solidFill>
                <a:schemeClr val="accent2">
                  <a:lumMod val="60000"/>
                </a:schemeClr>
              </a:solidFill>
              <a:ln>
                <a:noFill/>
              </a:ln>
              <a:effectLst>
                <a:outerShdw blurRad="63500" sx="102000" sy="102000" algn="ctr" rotWithShape="0">
                  <a:prstClr val="black">
                    <a:alpha val="20000"/>
                  </a:prstClr>
                </a:outerShdw>
              </a:effectLst>
            </c:spPr>
          </c:dPt>
          <c:dPt>
            <c:idx val="4"/>
            <c:bubble3D val="0"/>
            <c:spPr>
              <a:solidFill>
                <a:schemeClr val="accent4">
                  <a:lumMod val="60000"/>
                </a:schemeClr>
              </a:solidFill>
              <a:ln>
                <a:noFill/>
              </a:ln>
              <a:effectLst>
                <a:outerShdw blurRad="63500" sx="102000" sy="102000" algn="ctr" rotWithShape="0">
                  <a:prstClr val="black">
                    <a:alpha val="20000"/>
                  </a:prstClr>
                </a:outerShdw>
              </a:effectLst>
            </c:spPr>
          </c:dPt>
          <c:dPt>
            <c:idx val="5"/>
            <c:bubble3D val="0"/>
            <c:spPr>
              <a:solidFill>
                <a:schemeClr val="accent6">
                  <a:lumMod val="60000"/>
                </a:schemeClr>
              </a:solidFill>
              <a:ln>
                <a:noFill/>
              </a:ln>
              <a:effectLst>
                <a:outerShdw blurRad="63500" sx="102000" sy="102000" algn="ctr" rotWithShape="0">
                  <a:prstClr val="black">
                    <a:alpha val="20000"/>
                  </a:prstClr>
                </a:outerShdw>
              </a:effectLst>
            </c:spPr>
          </c:dPt>
          <c:dPt>
            <c:idx val="6"/>
            <c:bubble3D val="0"/>
            <c:spPr>
              <a:solidFill>
                <a:schemeClr val="accent2">
                  <a:lumMod val="80000"/>
                  <a:lumOff val="20000"/>
                </a:schemeClr>
              </a:solidFill>
              <a:ln>
                <a:noFill/>
              </a:ln>
              <a:effectLst>
                <a:outerShdw blurRad="63500" sx="102000" sy="102000" algn="ctr" rotWithShape="0">
                  <a:prstClr val="black">
                    <a:alpha val="20000"/>
                  </a:prstClr>
                </a:outerShdw>
              </a:effectLst>
            </c:spPr>
          </c:dPt>
          <c:dPt>
            <c:idx val="7"/>
            <c:bubble3D val="0"/>
            <c:spPr>
              <a:solidFill>
                <a:schemeClr val="accent4">
                  <a:lumMod val="80000"/>
                  <a:lumOff val="20000"/>
                </a:schemeClr>
              </a:solidFill>
              <a:ln>
                <a:noFill/>
              </a:ln>
              <a:effectLst>
                <a:outerShdw blurRad="63500" sx="102000" sy="102000" algn="ctr" rotWithShape="0">
                  <a:prstClr val="black">
                    <a:alpha val="20000"/>
                  </a:prstClr>
                </a:outerShdw>
              </a:effectLst>
            </c:spPr>
          </c:dPt>
          <c:dPt>
            <c:idx val="8"/>
            <c:bubble3D val="0"/>
            <c:spPr>
              <a:solidFill>
                <a:schemeClr val="accent6">
                  <a:lumMod val="80000"/>
                  <a:lumOff val="20000"/>
                </a:schemeClr>
              </a:solidFill>
              <a:ln>
                <a:noFill/>
              </a:ln>
              <a:effectLst>
                <a:outerShdw blurRad="63500" sx="102000" sy="102000" algn="ctr" rotWithShape="0">
                  <a:prstClr val="black">
                    <a:alpha val="20000"/>
                  </a:prstClr>
                </a:outerShdw>
              </a:effectLst>
            </c:spPr>
          </c:dPt>
          <c:dPt>
            <c:idx val="9"/>
            <c:bubble3D val="0"/>
            <c:spPr>
              <a:solidFill>
                <a:schemeClr val="accent2">
                  <a:lumMod val="80000"/>
                </a:schemeClr>
              </a:solidFill>
              <a:ln>
                <a:noFill/>
              </a:ln>
              <a:effectLst>
                <a:outerShdw blurRad="63500" sx="102000" sy="102000" algn="ctr" rotWithShape="0">
                  <a:prstClr val="black">
                    <a:alpha val="20000"/>
                  </a:prstClr>
                </a:outerShdw>
              </a:effectLst>
            </c:spPr>
          </c:dPt>
          <c:dPt>
            <c:idx val="10"/>
            <c:bubble3D val="0"/>
            <c:spPr>
              <a:solidFill>
                <a:schemeClr val="accent4">
                  <a:lumMod val="80000"/>
                </a:schemeClr>
              </a:solidFill>
              <a:ln>
                <a:noFill/>
              </a:ln>
              <a:effectLst>
                <a:outerShdw blurRad="63500" sx="102000" sy="102000" algn="ctr" rotWithShape="0">
                  <a:prstClr val="black">
                    <a:alpha val="20000"/>
                  </a:prstClr>
                </a:outerShdw>
              </a:effectLst>
            </c:spPr>
          </c:dPt>
          <c:dPt>
            <c:idx val="11"/>
            <c:bubble3D val="0"/>
            <c:spPr>
              <a:solidFill>
                <a:schemeClr val="accent6">
                  <a:lumMod val="80000"/>
                </a:schemeClr>
              </a:solidFill>
              <a:ln>
                <a:noFill/>
              </a:ln>
              <a:effectLst>
                <a:outerShdw blurRad="63500" sx="102000" sy="102000" algn="ctr" rotWithShape="0">
                  <a:prstClr val="black">
                    <a:alpha val="20000"/>
                  </a:prstClr>
                </a:outerShdw>
              </a:effectLst>
            </c:spPr>
          </c:dPt>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zh-CN" sz="1000" b="1" i="0" u="none" strike="noStrike" kern="1200" spc="0" baseline="0">
                      <a:solidFill>
                        <a:schemeClr val="accent2"/>
                      </a:solidFill>
                      <a:latin typeface="+mn-lt"/>
                      <a:ea typeface="+mn-ea"/>
                      <a:cs typeface="+mn-cs"/>
                    </a:defRPr>
                  </a:pPr>
                </a:p>
              </c:txPr>
              <c:dLblPos val="outEnd"/>
              <c:showLegendKey val="1"/>
              <c:showVal val="0"/>
              <c:showCatName val="1"/>
              <c:showSerName val="0"/>
              <c:showPercent val="0"/>
              <c:showBubbleSize val="0"/>
              <c:extLst>
                <c:ext xmlns:c15="http://schemas.microsoft.com/office/drawing/2012/chart" uri="{CE6537A1-D6FC-4f65-9D91-7224C49458BB}"/>
              </c:extLst>
            </c:dLbl>
            <c:dLbl>
              <c:idx val="1"/>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zh-CN" sz="1000" b="1" i="0" u="none" strike="noStrike" kern="1200" spc="0" baseline="0">
                      <a:solidFill>
                        <a:schemeClr val="accent4"/>
                      </a:solidFill>
                      <a:latin typeface="+mn-lt"/>
                      <a:ea typeface="+mn-ea"/>
                      <a:cs typeface="+mn-cs"/>
                    </a:defRPr>
                  </a:pPr>
                </a:p>
              </c:txPr>
              <c:dLblPos val="outEnd"/>
              <c:showLegendKey val="1"/>
              <c:showVal val="0"/>
              <c:showCatName val="1"/>
              <c:showSerName val="0"/>
              <c:showPercent val="0"/>
              <c:showBubbleSize val="0"/>
              <c:extLst>
                <c:ext xmlns:c15="http://schemas.microsoft.com/office/drawing/2012/chart" uri="{CE6537A1-D6FC-4f65-9D91-7224C49458BB}"/>
              </c:extLst>
            </c:dLbl>
            <c:dLbl>
              <c:idx val="2"/>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zh-CN" sz="1000" b="1" i="0" u="none" strike="noStrike" kern="1200" spc="0" baseline="0">
                      <a:solidFill>
                        <a:schemeClr val="accent6"/>
                      </a:solidFill>
                      <a:latin typeface="+mn-lt"/>
                      <a:ea typeface="+mn-ea"/>
                      <a:cs typeface="+mn-cs"/>
                    </a:defRPr>
                  </a:pPr>
                </a:p>
              </c:txPr>
              <c:dLblPos val="outEnd"/>
              <c:showLegendKey val="1"/>
              <c:showVal val="0"/>
              <c:showCatName val="1"/>
              <c:showSerName val="0"/>
              <c:showPercent val="0"/>
              <c:showBubbleSize val="0"/>
              <c:extLst>
                <c:ext xmlns:c15="http://schemas.microsoft.com/office/drawing/2012/chart" uri="{CE6537A1-D6FC-4f65-9D91-7224C49458BB}"/>
              </c:extLst>
            </c:dLbl>
            <c:dLbl>
              <c:idx val="3"/>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zh-CN" sz="1000" b="1" i="0" u="none" strike="noStrike" kern="1200" spc="0" baseline="0">
                      <a:solidFill>
                        <a:schemeClr val="accent2">
                          <a:lumMod val="60000"/>
                        </a:schemeClr>
                      </a:solidFill>
                      <a:latin typeface="+mn-lt"/>
                      <a:ea typeface="+mn-ea"/>
                      <a:cs typeface="+mn-cs"/>
                    </a:defRPr>
                  </a:pPr>
                </a:p>
              </c:txPr>
              <c:dLblPos val="outEnd"/>
              <c:showLegendKey val="1"/>
              <c:showVal val="0"/>
              <c:showCatName val="1"/>
              <c:showSerName val="0"/>
              <c:showPercent val="0"/>
              <c:showBubbleSize val="0"/>
              <c:extLst>
                <c:ext xmlns:c15="http://schemas.microsoft.com/office/drawing/2012/chart" uri="{CE6537A1-D6FC-4f65-9D91-7224C49458BB}"/>
              </c:extLst>
            </c:dLbl>
            <c:dLbl>
              <c:idx val="4"/>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zh-CN" sz="1000" b="1" i="0" u="none" strike="noStrike" kern="1200" spc="0" baseline="0">
                      <a:solidFill>
                        <a:schemeClr val="accent4">
                          <a:lumMod val="60000"/>
                        </a:schemeClr>
                      </a:solidFill>
                      <a:latin typeface="+mn-lt"/>
                      <a:ea typeface="+mn-ea"/>
                      <a:cs typeface="+mn-cs"/>
                    </a:defRPr>
                  </a:pPr>
                </a:p>
              </c:txPr>
              <c:dLblPos val="outEnd"/>
              <c:showLegendKey val="1"/>
              <c:showVal val="0"/>
              <c:showCatName val="1"/>
              <c:showSerName val="0"/>
              <c:showPercent val="0"/>
              <c:showBubbleSize val="0"/>
              <c:extLst>
                <c:ext xmlns:c15="http://schemas.microsoft.com/office/drawing/2012/chart" uri="{CE6537A1-D6FC-4f65-9D91-7224C49458BB}"/>
              </c:extLst>
            </c:dLbl>
            <c:dLbl>
              <c:idx val="5"/>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zh-CN" sz="1000" b="1" i="0" u="none" strike="noStrike" kern="1200" spc="0" baseline="0">
                      <a:solidFill>
                        <a:schemeClr val="accent6">
                          <a:lumMod val="60000"/>
                        </a:schemeClr>
                      </a:solidFill>
                      <a:latin typeface="+mn-lt"/>
                      <a:ea typeface="+mn-ea"/>
                      <a:cs typeface="+mn-cs"/>
                    </a:defRPr>
                  </a:pPr>
                </a:p>
              </c:txPr>
              <c:dLblPos val="outEnd"/>
              <c:showLegendKey val="1"/>
              <c:showVal val="0"/>
              <c:showCatName val="1"/>
              <c:showSerName val="0"/>
              <c:showPercent val="0"/>
              <c:showBubbleSize val="0"/>
              <c:extLst>
                <c:ext xmlns:c15="http://schemas.microsoft.com/office/drawing/2012/chart" uri="{CE6537A1-D6FC-4f65-9D91-7224C49458BB}"/>
              </c:extLst>
            </c:dLbl>
            <c:dLbl>
              <c:idx val="6"/>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zh-CN" sz="1000" b="1" i="0" u="none" strike="noStrike" kern="1200" spc="0" baseline="0">
                      <a:solidFill>
                        <a:schemeClr val="accent2">
                          <a:lumMod val="80000"/>
                          <a:lumOff val="20000"/>
                        </a:schemeClr>
                      </a:solidFill>
                      <a:latin typeface="+mn-lt"/>
                      <a:ea typeface="+mn-ea"/>
                      <a:cs typeface="+mn-cs"/>
                    </a:defRPr>
                  </a:pPr>
                </a:p>
              </c:txPr>
              <c:dLblPos val="outEnd"/>
              <c:showLegendKey val="1"/>
              <c:showVal val="0"/>
              <c:showCatName val="1"/>
              <c:showSerName val="0"/>
              <c:showPercent val="0"/>
              <c:showBubbleSize val="0"/>
              <c:extLst>
                <c:ext xmlns:c15="http://schemas.microsoft.com/office/drawing/2012/chart" uri="{CE6537A1-D6FC-4f65-9D91-7224C49458BB}"/>
              </c:extLst>
            </c:dLbl>
            <c:dLbl>
              <c:idx val="7"/>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zh-CN" sz="1000" b="1" i="0" u="none" strike="noStrike" kern="1200" spc="0" baseline="0">
                      <a:solidFill>
                        <a:schemeClr val="accent4">
                          <a:lumMod val="80000"/>
                          <a:lumOff val="20000"/>
                        </a:schemeClr>
                      </a:solidFill>
                      <a:latin typeface="+mn-lt"/>
                      <a:ea typeface="+mn-ea"/>
                      <a:cs typeface="+mn-cs"/>
                    </a:defRPr>
                  </a:pPr>
                </a:p>
              </c:txPr>
              <c:dLblPos val="outEnd"/>
              <c:showLegendKey val="1"/>
              <c:showVal val="0"/>
              <c:showCatName val="1"/>
              <c:showSerName val="0"/>
              <c:showPercent val="0"/>
              <c:showBubbleSize val="0"/>
              <c:extLst>
                <c:ext xmlns:c15="http://schemas.microsoft.com/office/drawing/2012/chart" uri="{CE6537A1-D6FC-4f65-9D91-7224C49458BB}"/>
              </c:extLst>
            </c:dLbl>
            <c:dLbl>
              <c:idx val="8"/>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zh-CN" sz="1000" b="1" i="0" u="none" strike="noStrike" kern="1200" spc="0" baseline="0">
                      <a:solidFill>
                        <a:schemeClr val="accent6">
                          <a:lumMod val="80000"/>
                          <a:lumOff val="20000"/>
                        </a:schemeClr>
                      </a:solidFill>
                      <a:latin typeface="+mn-lt"/>
                      <a:ea typeface="+mn-ea"/>
                      <a:cs typeface="+mn-cs"/>
                    </a:defRPr>
                  </a:pPr>
                </a:p>
              </c:txPr>
              <c:dLblPos val="outEnd"/>
              <c:showLegendKey val="1"/>
              <c:showVal val="0"/>
              <c:showCatName val="1"/>
              <c:showSerName val="0"/>
              <c:showPercent val="0"/>
              <c:showBubbleSize val="0"/>
              <c:extLst>
                <c:ext xmlns:c15="http://schemas.microsoft.com/office/drawing/2012/chart" uri="{CE6537A1-D6FC-4f65-9D91-7224C49458BB}"/>
              </c:extLst>
            </c:dLbl>
            <c:dLbl>
              <c:idx val="9"/>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zh-CN" sz="1000" b="1" i="0" u="none" strike="noStrike" kern="1200" spc="0" baseline="0">
                      <a:solidFill>
                        <a:schemeClr val="accent2">
                          <a:lumMod val="80000"/>
                        </a:schemeClr>
                      </a:solidFill>
                      <a:latin typeface="+mn-lt"/>
                      <a:ea typeface="+mn-ea"/>
                      <a:cs typeface="+mn-cs"/>
                    </a:defRPr>
                  </a:pPr>
                </a:p>
              </c:txPr>
              <c:dLblPos val="outEnd"/>
              <c:showLegendKey val="1"/>
              <c:showVal val="0"/>
              <c:showCatName val="1"/>
              <c:showSerName val="0"/>
              <c:showPercent val="0"/>
              <c:showBubbleSize val="0"/>
              <c:extLst>
                <c:ext xmlns:c15="http://schemas.microsoft.com/office/drawing/2012/chart" uri="{CE6537A1-D6FC-4f65-9D91-7224C49458BB}"/>
              </c:extLst>
            </c:dLbl>
            <c:dLbl>
              <c:idx val="1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zh-CN" sz="1000" b="1" i="0" u="none" strike="noStrike" kern="1200" spc="0" baseline="0">
                      <a:solidFill>
                        <a:schemeClr val="accent4">
                          <a:lumMod val="80000"/>
                        </a:schemeClr>
                      </a:solidFill>
                      <a:latin typeface="+mn-lt"/>
                      <a:ea typeface="+mn-ea"/>
                      <a:cs typeface="+mn-cs"/>
                    </a:defRPr>
                  </a:pPr>
                </a:p>
              </c:txPr>
              <c:dLblPos val="outEnd"/>
              <c:showLegendKey val="1"/>
              <c:showVal val="0"/>
              <c:showCatName val="1"/>
              <c:showSerName val="0"/>
              <c:showPercent val="0"/>
              <c:showBubbleSize val="0"/>
              <c:extLst>
                <c:ext xmlns:c15="http://schemas.microsoft.com/office/drawing/2012/chart" uri="{CE6537A1-D6FC-4f65-9D91-7224C49458BB}"/>
              </c:extLst>
            </c:dLbl>
            <c:dLbl>
              <c:idx val="11"/>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zh-CN" sz="1000" b="1" i="0" u="none" strike="noStrike" kern="1200" spc="0" baseline="0">
                      <a:solidFill>
                        <a:schemeClr val="accent6">
                          <a:lumMod val="80000"/>
                        </a:schemeClr>
                      </a:solidFill>
                      <a:latin typeface="+mn-lt"/>
                      <a:ea typeface="+mn-ea"/>
                      <a:cs typeface="+mn-cs"/>
                    </a:defRPr>
                  </a:pPr>
                </a:p>
              </c:txPr>
              <c:dLblPos val="outEnd"/>
              <c:showLegendKey val="1"/>
              <c:showVal val="0"/>
              <c:showCatName val="1"/>
              <c:showSerName val="0"/>
              <c:showPercent val="0"/>
              <c:showBubbleSize val="0"/>
              <c:extLst>
                <c:ext xmlns:c15="http://schemas.microsoft.com/office/drawing/2012/chart" uri="{CE6537A1-D6FC-4f65-9D91-7224C49458BB}"/>
              </c:extLst>
            </c:dLbl>
            <c:spPr>
              <a:noFill/>
              <a:ln>
                <a:noFill/>
              </a:ln>
              <a:effectLst/>
            </c:spPr>
            <c:txPr>
              <a:bodyPr rot="0" spcFirstLastPara="0" vertOverflow="ellipsis" vert="horz" wrap="square" lIns="38100" tIns="19050" rIns="38100" bIns="19050" anchor="ctr" anchorCtr="1"/>
              <a:lstStyle/>
              <a:p>
                <a:pPr>
                  <a:defRPr lang="zh-CN" sz="1000" b="1" i="0" u="none" strike="noStrike" kern="1200" spc="0" baseline="0">
                    <a:solidFill>
                      <a:schemeClr val="accent2"/>
                    </a:solidFill>
                    <a:latin typeface="+mn-lt"/>
                    <a:ea typeface="+mn-ea"/>
                    <a:cs typeface="+mn-cs"/>
                  </a:defRPr>
                </a:pPr>
              </a:p>
            </c:txPr>
            <c:dLblPos val="outEnd"/>
            <c:showLegendKey val="1"/>
            <c:showVal val="0"/>
            <c:showCatName val="1"/>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Sheet1!$A$1:$A$12</c:f>
              <c:strCache>
                <c:ptCount val="12"/>
                <c:pt idx="0">
                  <c:v>保研夏令营</c:v>
                </c:pt>
                <c:pt idx="1">
                  <c:v>推免保研</c:v>
                </c:pt>
                <c:pt idx="2">
                  <c:v>支教保研</c:v>
                </c:pt>
                <c:pt idx="3">
                  <c:v>高校联盟互推免试</c:v>
                </c:pt>
                <c:pt idx="4">
                  <c:v>补偿名额</c:v>
                </c:pt>
                <c:pt idx="5">
                  <c:v>特殊学术专长保研</c:v>
                </c:pt>
                <c:pt idx="6">
                  <c:v>工作/行政保研</c:v>
                </c:pt>
                <c:pt idx="7">
                  <c:v>硕师计划</c:v>
                </c:pt>
                <c:pt idx="8">
                  <c:v>卓越工程师教育培养计划</c:v>
                </c:pt>
                <c:pt idx="9">
                  <c:v>少数民族骨干计划</c:v>
                </c:pt>
                <c:pt idx="10">
                  <c:v>艺术特长生</c:v>
                </c:pt>
                <c:pt idx="11">
                  <c:v>体育特长生</c:v>
                </c:pt>
              </c:strCache>
            </c:strRef>
          </c:cat>
          <c:val>
            <c:numRef>
              <c:f>Sheet1!$B$1:$B$12</c:f>
              <c:numCache>
                <c:formatCode>General</c:formatCode>
                <c:ptCount val="12"/>
                <c:pt idx="0">
                  <c:v>100</c:v>
                </c:pt>
                <c:pt idx="1">
                  <c:v>100</c:v>
                </c:pt>
                <c:pt idx="2">
                  <c:v>100</c:v>
                </c:pt>
                <c:pt idx="3">
                  <c:v>100</c:v>
                </c:pt>
                <c:pt idx="4">
                  <c:v>100</c:v>
                </c:pt>
                <c:pt idx="5">
                  <c:v>100</c:v>
                </c:pt>
                <c:pt idx="6">
                  <c:v>100</c:v>
                </c:pt>
                <c:pt idx="7">
                  <c:v>100</c:v>
                </c:pt>
                <c:pt idx="8">
                  <c:v>100</c:v>
                </c:pt>
                <c:pt idx="9">
                  <c:v>100</c:v>
                </c:pt>
                <c:pt idx="10">
                  <c:v>100</c:v>
                </c:pt>
                <c:pt idx="11">
                  <c:v>100</c:v>
                </c:pt>
              </c:numCache>
            </c:numRef>
          </c:val>
        </c:ser>
        <c:dLbls>
          <c:showLegendKey val="0"/>
          <c:showVal val="0"/>
          <c:showCatName val="1"/>
          <c:showSerName val="0"/>
          <c:showPercent val="1"/>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800" b="1" i="0" u="none" strike="noStrike" kern="1200" cap="all" spc="150" baseline="0">
                <a:solidFill>
                  <a:schemeClr val="tx1">
                    <a:lumMod val="50000"/>
                    <a:lumOff val="50000"/>
                  </a:schemeClr>
                </a:solidFill>
                <a:latin typeface="+mn-lt"/>
                <a:ea typeface="+mn-ea"/>
                <a:cs typeface="+mn-cs"/>
              </a:defRPr>
            </a:pPr>
            <a:r>
              <a:rPr lang="en-US"/>
              <a:t>10</a:t>
            </a:r>
            <a:r>
              <a:rPr lang="zh-CN"/>
              <a:t>种读研方式</a:t>
            </a:r>
            <a:endParaRPr lang="zh-CN"/>
          </a:p>
        </c:rich>
      </c:tx>
      <c:layout/>
      <c:overlay val="0"/>
      <c:spPr>
        <a:noFill/>
        <a:ln>
          <a:noFill/>
        </a:ln>
        <a:effectLst/>
      </c:spPr>
    </c:title>
    <c:autoTitleDeleted val="0"/>
    <c:plotArea>
      <c:layout/>
      <c:barChart>
        <c:barDir val="col"/>
        <c:grouping val="clustered"/>
        <c:varyColors val="0"/>
        <c:ser>
          <c:idx val="0"/>
          <c:order val="0"/>
          <c:tx>
            <c:strRef>
              <c:f>Sheet2!$A$1</c:f>
              <c:strCache>
                <c:ptCount val="1"/>
                <c:pt idx="0">
                  <c:v>1.     本校本专业考研</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dLbls>
            <c:delete val="1"/>
          </c:dLbls>
          <c:val>
            <c:numRef>
              <c:f>Sheet2!$B$1</c:f>
              <c:numCache>
                <c:formatCode>General</c:formatCode>
                <c:ptCount val="1"/>
                <c:pt idx="0">
                  <c:v>120</c:v>
                </c:pt>
              </c:numCache>
            </c:numRef>
          </c:val>
        </c:ser>
        <c:ser>
          <c:idx val="1"/>
          <c:order val="1"/>
          <c:tx>
            <c:strRef>
              <c:f>Sheet2!$A$2</c:f>
              <c:strCache>
                <c:ptCount val="1"/>
                <c:pt idx="0">
                  <c:v>2.     本校跨专业考研</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dLbls>
            <c:delete val="1"/>
          </c:dLbls>
          <c:val>
            <c:numRef>
              <c:f>Sheet2!$B$2</c:f>
              <c:numCache>
                <c:formatCode>General</c:formatCode>
                <c:ptCount val="1"/>
                <c:pt idx="0">
                  <c:v>100</c:v>
                </c:pt>
              </c:numCache>
            </c:numRef>
          </c:val>
        </c:ser>
        <c:ser>
          <c:idx val="2"/>
          <c:order val="2"/>
          <c:tx>
            <c:strRef>
              <c:f>Sheet2!$A$3</c:f>
              <c:strCache>
                <c:ptCount val="1"/>
                <c:pt idx="0">
                  <c:v>3.     跨校本专业考研</c:v>
                </c:pt>
              </c:strCache>
            </c:strRef>
          </c:tx>
          <c:spPr>
            <a:pattFill prst="narHorz">
              <a:fgClr>
                <a:schemeClr val="accent3"/>
              </a:fgClr>
              <a:bgClr>
                <a:schemeClr val="accent3">
                  <a:lumMod val="20000"/>
                  <a:lumOff val="80000"/>
                </a:schemeClr>
              </a:bgClr>
            </a:pattFill>
            <a:ln>
              <a:noFill/>
            </a:ln>
            <a:effectLst>
              <a:innerShdw blurRad="114300">
                <a:schemeClr val="accent3"/>
              </a:innerShdw>
            </a:effectLst>
          </c:spPr>
          <c:invertIfNegative val="0"/>
          <c:dLbls>
            <c:delete val="1"/>
          </c:dLbls>
          <c:val>
            <c:numRef>
              <c:f>Sheet2!$B$3</c:f>
              <c:numCache>
                <c:formatCode>General</c:formatCode>
                <c:ptCount val="1"/>
                <c:pt idx="0">
                  <c:v>120</c:v>
                </c:pt>
              </c:numCache>
            </c:numRef>
          </c:val>
        </c:ser>
        <c:ser>
          <c:idx val="3"/>
          <c:order val="3"/>
          <c:tx>
            <c:strRef>
              <c:f>Sheet2!$A$4</c:f>
              <c:strCache>
                <c:ptCount val="1"/>
                <c:pt idx="0">
                  <c:v>4.     跨校跨专业考研</c:v>
                </c:pt>
              </c:strCache>
            </c:strRef>
          </c:tx>
          <c:spPr>
            <a:pattFill prst="narHorz">
              <a:fgClr>
                <a:schemeClr val="accent4"/>
              </a:fgClr>
              <a:bgClr>
                <a:schemeClr val="accent4">
                  <a:lumMod val="20000"/>
                  <a:lumOff val="80000"/>
                </a:schemeClr>
              </a:bgClr>
            </a:pattFill>
            <a:ln>
              <a:noFill/>
            </a:ln>
            <a:effectLst>
              <a:innerShdw blurRad="114300">
                <a:schemeClr val="accent4"/>
              </a:innerShdw>
            </a:effectLst>
          </c:spPr>
          <c:invertIfNegative val="0"/>
          <c:dLbls>
            <c:delete val="1"/>
          </c:dLbls>
          <c:val>
            <c:numRef>
              <c:f>Sheet2!$B$4</c:f>
              <c:numCache>
                <c:formatCode>General</c:formatCode>
                <c:ptCount val="1"/>
                <c:pt idx="0">
                  <c:v>100</c:v>
                </c:pt>
              </c:numCache>
            </c:numRef>
          </c:val>
        </c:ser>
        <c:ser>
          <c:idx val="4"/>
          <c:order val="4"/>
          <c:tx>
            <c:strRef>
              <c:f>Sheet2!$A$5</c:f>
              <c:strCache>
                <c:ptCount val="1"/>
                <c:pt idx="0">
                  <c:v>5.     士兵计划</c:v>
                </c:pt>
              </c:strCache>
            </c:strRef>
          </c:tx>
          <c:spPr>
            <a:pattFill prst="narHorz">
              <a:fgClr>
                <a:schemeClr val="accent5"/>
              </a:fgClr>
              <a:bgClr>
                <a:schemeClr val="accent5">
                  <a:lumMod val="20000"/>
                  <a:lumOff val="80000"/>
                </a:schemeClr>
              </a:bgClr>
            </a:pattFill>
            <a:ln>
              <a:noFill/>
            </a:ln>
            <a:effectLst>
              <a:innerShdw blurRad="114300">
                <a:schemeClr val="accent5"/>
              </a:innerShdw>
            </a:effectLst>
          </c:spPr>
          <c:invertIfNegative val="0"/>
          <c:dLbls>
            <c:delete val="1"/>
          </c:dLbls>
          <c:val>
            <c:numRef>
              <c:f>Sheet2!$B$5</c:f>
              <c:numCache>
                <c:formatCode>General</c:formatCode>
                <c:ptCount val="1"/>
                <c:pt idx="0">
                  <c:v>60</c:v>
                </c:pt>
              </c:numCache>
            </c:numRef>
          </c:val>
        </c:ser>
        <c:ser>
          <c:idx val="5"/>
          <c:order val="5"/>
          <c:tx>
            <c:strRef>
              <c:f>Sheet2!$A$6</c:f>
              <c:strCache>
                <c:ptCount val="1"/>
                <c:pt idx="0">
                  <c:v>6.     研究生单独招生</c:v>
                </c:pt>
              </c:strCache>
            </c:strRef>
          </c:tx>
          <c:spPr>
            <a:pattFill prst="narHorz">
              <a:fgClr>
                <a:schemeClr val="accent6"/>
              </a:fgClr>
              <a:bgClr>
                <a:schemeClr val="accent6">
                  <a:lumMod val="20000"/>
                  <a:lumOff val="80000"/>
                </a:schemeClr>
              </a:bgClr>
            </a:pattFill>
            <a:ln>
              <a:noFill/>
            </a:ln>
            <a:effectLst>
              <a:innerShdw blurRad="114300">
                <a:schemeClr val="accent6"/>
              </a:innerShdw>
            </a:effectLst>
          </c:spPr>
          <c:invertIfNegative val="0"/>
          <c:dLbls>
            <c:delete val="1"/>
          </c:dLbls>
          <c:val>
            <c:numRef>
              <c:f>Sheet2!$B$6</c:f>
              <c:numCache>
                <c:formatCode>General</c:formatCode>
                <c:ptCount val="1"/>
                <c:pt idx="0">
                  <c:v>40</c:v>
                </c:pt>
              </c:numCache>
            </c:numRef>
          </c:val>
        </c:ser>
        <c:ser>
          <c:idx val="6"/>
          <c:order val="6"/>
          <c:tx>
            <c:strRef>
              <c:f>Sheet2!$A$7</c:f>
              <c:strCache>
                <c:ptCount val="1"/>
                <c:pt idx="0">
                  <c:v>7.     少数民族骨干计划</c:v>
                </c:pt>
              </c:strCache>
            </c:strRef>
          </c:tx>
          <c:spPr>
            <a:pattFill prst="narHorz">
              <a:fgClr>
                <a:schemeClr val="accent1">
                  <a:lumMod val="60000"/>
                </a:schemeClr>
              </a:fgClr>
              <a:bgClr>
                <a:schemeClr val="accent1">
                  <a:lumMod val="60000"/>
                  <a:lumMod val="20000"/>
                  <a:lumOff val="80000"/>
                </a:schemeClr>
              </a:bgClr>
            </a:pattFill>
            <a:ln>
              <a:noFill/>
            </a:ln>
            <a:effectLst>
              <a:innerShdw blurRad="114300">
                <a:schemeClr val="accent1">
                  <a:lumMod val="60000"/>
                </a:schemeClr>
              </a:innerShdw>
            </a:effectLst>
          </c:spPr>
          <c:invertIfNegative val="0"/>
          <c:dLbls>
            <c:delete val="1"/>
          </c:dLbls>
          <c:val>
            <c:numRef>
              <c:f>Sheet2!$B$7</c:f>
              <c:numCache>
                <c:formatCode>General</c:formatCode>
                <c:ptCount val="1"/>
                <c:pt idx="0">
                  <c:v>30</c:v>
                </c:pt>
              </c:numCache>
            </c:numRef>
          </c:val>
        </c:ser>
        <c:ser>
          <c:idx val="7"/>
          <c:order val="7"/>
          <c:tx>
            <c:strRef>
              <c:f>Sheet2!$A$8</c:f>
              <c:strCache>
                <c:ptCount val="1"/>
                <c:pt idx="0">
                  <c:v>8.     农业硕士</c:v>
                </c:pt>
              </c:strCache>
            </c:strRef>
          </c:tx>
          <c:spPr>
            <a:pattFill prst="narHorz">
              <a:fgClr>
                <a:schemeClr val="accent2">
                  <a:lumMod val="60000"/>
                </a:schemeClr>
              </a:fgClr>
              <a:bgClr>
                <a:schemeClr val="accent2">
                  <a:lumMod val="60000"/>
                  <a:lumMod val="20000"/>
                  <a:lumOff val="80000"/>
                </a:schemeClr>
              </a:bgClr>
            </a:pattFill>
            <a:ln>
              <a:noFill/>
            </a:ln>
            <a:effectLst>
              <a:innerShdw blurRad="114300">
                <a:schemeClr val="accent2">
                  <a:lumMod val="60000"/>
                </a:schemeClr>
              </a:innerShdw>
            </a:effectLst>
          </c:spPr>
          <c:invertIfNegative val="0"/>
          <c:dLbls>
            <c:delete val="1"/>
          </c:dLbls>
          <c:val>
            <c:numRef>
              <c:f>Sheet2!$B$8</c:f>
              <c:numCache>
                <c:formatCode>General</c:formatCode>
                <c:ptCount val="1"/>
                <c:pt idx="0">
                  <c:v>80</c:v>
                </c:pt>
              </c:numCache>
            </c:numRef>
          </c:val>
        </c:ser>
        <c:ser>
          <c:idx val="8"/>
          <c:order val="8"/>
          <c:tx>
            <c:strRef>
              <c:f>Sheet2!$A$9</c:f>
              <c:strCache>
                <c:ptCount val="1"/>
                <c:pt idx="0">
                  <c:v>9.     三支一扶计划</c:v>
                </c:pt>
              </c:strCache>
            </c:strRef>
          </c:tx>
          <c:spPr>
            <a:pattFill prst="narHorz">
              <a:fgClr>
                <a:schemeClr val="accent3">
                  <a:lumMod val="60000"/>
                </a:schemeClr>
              </a:fgClr>
              <a:bgClr>
                <a:schemeClr val="accent3">
                  <a:lumMod val="60000"/>
                  <a:lumMod val="20000"/>
                  <a:lumOff val="80000"/>
                </a:schemeClr>
              </a:bgClr>
            </a:pattFill>
            <a:ln>
              <a:noFill/>
            </a:ln>
            <a:effectLst>
              <a:innerShdw blurRad="114300">
                <a:schemeClr val="accent3">
                  <a:lumMod val="60000"/>
                </a:schemeClr>
              </a:innerShdw>
            </a:effectLst>
          </c:spPr>
          <c:invertIfNegative val="0"/>
          <c:dLbls>
            <c:delete val="1"/>
          </c:dLbls>
          <c:val>
            <c:numRef>
              <c:f>Sheet2!$B$9</c:f>
              <c:numCache>
                <c:formatCode>General</c:formatCode>
                <c:ptCount val="1"/>
                <c:pt idx="0">
                  <c:v>60</c:v>
                </c:pt>
              </c:numCache>
            </c:numRef>
          </c:val>
        </c:ser>
        <c:ser>
          <c:idx val="9"/>
          <c:order val="9"/>
          <c:tx>
            <c:strRef>
              <c:f>Sheet2!$A$10</c:f>
              <c:strCache>
                <c:ptCount val="1"/>
                <c:pt idx="0">
                  <c:v>10.  国外读研</c:v>
                </c:pt>
              </c:strCache>
            </c:strRef>
          </c:tx>
          <c:spPr>
            <a:pattFill prst="narHorz">
              <a:fgClr>
                <a:schemeClr val="accent4">
                  <a:lumMod val="60000"/>
                </a:schemeClr>
              </a:fgClr>
              <a:bgClr>
                <a:schemeClr val="accent4">
                  <a:lumMod val="60000"/>
                  <a:lumMod val="20000"/>
                  <a:lumOff val="80000"/>
                </a:schemeClr>
              </a:bgClr>
            </a:pattFill>
            <a:ln>
              <a:noFill/>
            </a:ln>
            <a:effectLst>
              <a:innerShdw blurRad="114300">
                <a:schemeClr val="accent4">
                  <a:lumMod val="60000"/>
                </a:schemeClr>
              </a:innerShdw>
            </a:effectLst>
          </c:spPr>
          <c:invertIfNegative val="0"/>
          <c:dLbls>
            <c:delete val="1"/>
          </c:dLbls>
          <c:val>
            <c:numRef>
              <c:f>Sheet2!$B$10</c:f>
              <c:numCache>
                <c:formatCode>General</c:formatCode>
                <c:ptCount val="1"/>
                <c:pt idx="0">
                  <c:v>50</c:v>
                </c:pt>
              </c:numCache>
            </c:numRef>
          </c:val>
        </c:ser>
        <c:dLbls>
          <c:showLegendKey val="0"/>
          <c:showVal val="0"/>
          <c:showCatName val="0"/>
          <c:showSerName val="0"/>
          <c:showPercent val="0"/>
          <c:showBubbleSize val="0"/>
        </c:dLbls>
        <c:gapWidth val="164"/>
        <c:overlap val="-22"/>
        <c:axId val="960915104"/>
        <c:axId val="959853424"/>
      </c:barChart>
      <c:catAx>
        <c:axId val="960915104"/>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59853424"/>
        <c:crosses val="autoZero"/>
        <c:auto val="1"/>
        <c:lblAlgn val="ctr"/>
        <c:lblOffset val="100"/>
        <c:noMultiLvlLbl val="0"/>
      </c:catAx>
      <c:valAx>
        <c:axId val="959853424"/>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60915104"/>
        <c:crosses val="autoZero"/>
        <c:crossBetween val="between"/>
      </c:valAx>
      <c:spPr>
        <a:noFill/>
        <a:ln>
          <a:noFill/>
        </a:ln>
        <a:effectLst/>
      </c:spPr>
    </c:plotArea>
    <c:legend>
      <c:legendPos val="r"/>
      <c:layout>
        <c:manualLayout>
          <c:xMode val="edge"/>
          <c:yMode val="edge"/>
          <c:x val="0.683634514435696"/>
          <c:y val="0.105344852726743"/>
          <c:w val="0.291365485564304"/>
          <c:h val="0.814241032370954"/>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600" b="1" i="0" u="none" strike="noStrike" kern="1200" cap="all" baseline="0">
                <a:solidFill>
                  <a:schemeClr val="tx1">
                    <a:lumMod val="65000"/>
                    <a:lumOff val="35000"/>
                  </a:schemeClr>
                </a:solidFill>
                <a:latin typeface="+mn-lt"/>
                <a:ea typeface="+mn-ea"/>
                <a:cs typeface="+mn-cs"/>
              </a:defRPr>
            </a:pPr>
            <a:r>
              <a:rPr lang="zh-CN" altLang="en-US"/>
              <a:t>金饭碗推荐</a:t>
            </a:r>
            <a:endParaRPr lang="zh-CN"/>
          </a:p>
        </c:rich>
      </c:tx>
      <c:layout/>
      <c:overlay val="0"/>
      <c:spPr>
        <a:noFill/>
        <a:ln>
          <a:noFill/>
        </a:ln>
        <a:effectLst/>
      </c:spPr>
    </c:title>
    <c:autoTitleDeleted val="0"/>
    <c:view3D>
      <c:rotX val="30"/>
      <c:rotY val="0"/>
      <c:depthPercent val="100"/>
      <c:rAngAx val="0"/>
    </c:view3D>
    <c:floor>
      <c:thickness val="0"/>
      <c:spPr>
        <a:noFill/>
        <a:ln>
          <a:noFill/>
        </a:ln>
        <a:effectLst/>
      </c:spPr>
    </c:floor>
    <c:sideWall>
      <c:thickness val="0"/>
      <c:spPr>
        <a:noFill/>
        <a:ln>
          <a:noFill/>
        </a:ln>
        <a:effectLst/>
      </c:spPr>
    </c:sideWall>
    <c:backWall>
      <c:thickness val="0"/>
      <c:spPr>
        <a:noFill/>
        <a:ln>
          <a:noFill/>
        </a:ln>
        <a:effectLst/>
      </c:spPr>
    </c:backWall>
    <c:plotArea>
      <c:layout/>
      <c:pie3DChart>
        <c:varyColors val="1"/>
        <c:ser>
          <c:idx val="0"/>
          <c:order val="0"/>
          <c:spPr/>
          <c:explosion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zh-CN" sz="1000" b="1" i="0" u="none" strike="noStrike" kern="1200" spc="0" baseline="0">
                      <a:solidFill>
                        <a:schemeClr val="accent1"/>
                      </a:solidFill>
                      <a:latin typeface="+mn-lt"/>
                      <a:ea typeface="+mn-ea"/>
                      <a:cs typeface="+mn-cs"/>
                    </a:defRPr>
                  </a:pPr>
                </a:p>
              </c:txPr>
              <c:dLblPos val="outEnd"/>
              <c:showLegendKey val="0"/>
              <c:showVal val="0"/>
              <c:showCatName val="1"/>
              <c:showSerName val="0"/>
              <c:showPercent val="0"/>
              <c:showBubbleSize val="0"/>
              <c:extLst>
                <c:ext xmlns:c15="http://schemas.microsoft.com/office/drawing/2012/chart" uri="{CE6537A1-D6FC-4f65-9D91-7224C49458BB}"/>
              </c:extLst>
            </c:dLbl>
            <c:dLbl>
              <c:idx val="1"/>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zh-CN" sz="1000" b="1" i="0" u="none" strike="noStrike" kern="1200" spc="0" baseline="0">
                      <a:solidFill>
                        <a:schemeClr val="accent2"/>
                      </a:solidFill>
                      <a:latin typeface="+mn-lt"/>
                      <a:ea typeface="+mn-ea"/>
                      <a:cs typeface="+mn-cs"/>
                    </a:defRPr>
                  </a:pPr>
                </a:p>
              </c:txPr>
              <c:dLblPos val="outEnd"/>
              <c:showLegendKey val="0"/>
              <c:showVal val="0"/>
              <c:showCatName val="1"/>
              <c:showSerName val="0"/>
              <c:showPercent val="0"/>
              <c:showBubbleSize val="0"/>
              <c:extLst>
                <c:ext xmlns:c15="http://schemas.microsoft.com/office/drawing/2012/chart" uri="{CE6537A1-D6FC-4f65-9D91-7224C49458BB}"/>
              </c:extLst>
            </c:dLbl>
            <c:dLbl>
              <c:idx val="2"/>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zh-CN" sz="1000" b="1" i="0" u="none" strike="noStrike" kern="1200" spc="0" baseline="0">
                      <a:solidFill>
                        <a:schemeClr val="accent3"/>
                      </a:solidFill>
                      <a:latin typeface="+mn-lt"/>
                      <a:ea typeface="+mn-ea"/>
                      <a:cs typeface="+mn-cs"/>
                    </a:defRPr>
                  </a:pPr>
                </a:p>
              </c:txPr>
              <c:dLblPos val="outEnd"/>
              <c:showLegendKey val="0"/>
              <c:showVal val="0"/>
              <c:showCatName val="1"/>
              <c:showSerName val="0"/>
              <c:showPercent val="0"/>
              <c:showBubbleSize val="0"/>
              <c:extLst>
                <c:ext xmlns:c15="http://schemas.microsoft.com/office/drawing/2012/chart" uri="{CE6537A1-D6FC-4f65-9D91-7224C49458BB}"/>
              </c:extLst>
            </c:dLbl>
            <c:dLbl>
              <c:idx val="3"/>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zh-CN" sz="1000" b="1" i="0" u="none" strike="noStrike" kern="1200" spc="0" baseline="0">
                      <a:solidFill>
                        <a:schemeClr val="accent4"/>
                      </a:solidFill>
                      <a:latin typeface="+mn-lt"/>
                      <a:ea typeface="+mn-ea"/>
                      <a:cs typeface="+mn-cs"/>
                    </a:defRPr>
                  </a:pPr>
                </a:p>
              </c:txPr>
              <c:dLblPos val="outEnd"/>
              <c:showLegendKey val="0"/>
              <c:showVal val="0"/>
              <c:showCatName val="1"/>
              <c:showSerName val="0"/>
              <c:showPercent val="0"/>
              <c:showBubbleSize val="0"/>
              <c:extLst>
                <c:ext xmlns:c15="http://schemas.microsoft.com/office/drawing/2012/chart" uri="{CE6537A1-D6FC-4f65-9D91-7224C49458BB}"/>
              </c:extLst>
            </c:dLbl>
            <c:dLbl>
              <c:idx val="4"/>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zh-CN" sz="1000" b="1" i="0" u="none" strike="noStrike" kern="1200" spc="0" baseline="0">
                      <a:solidFill>
                        <a:schemeClr val="accent5"/>
                      </a:solidFill>
                      <a:latin typeface="+mn-lt"/>
                      <a:ea typeface="+mn-ea"/>
                      <a:cs typeface="+mn-cs"/>
                    </a:defRPr>
                  </a:pPr>
                </a:p>
              </c:txPr>
              <c:dLblPos val="outEnd"/>
              <c:showLegendKey val="0"/>
              <c:showVal val="0"/>
              <c:showCatName val="1"/>
              <c:showSerName val="0"/>
              <c:showPercent val="0"/>
              <c:showBubbleSize val="0"/>
              <c:extLst>
                <c:ext xmlns:c15="http://schemas.microsoft.com/office/drawing/2012/chart" uri="{CE6537A1-D6FC-4f65-9D91-7224C49458BB}"/>
              </c:extLst>
            </c:dLbl>
            <c:spPr>
              <a:noFill/>
              <a:ln>
                <a:noFill/>
              </a:ln>
              <a:effectLst/>
            </c:spPr>
            <c:txPr>
              <a:bodyPr rot="0" spcFirstLastPara="0" vertOverflow="ellipsis" vert="horz" wrap="square" lIns="38100" tIns="19050" rIns="38100" bIns="19050" anchor="ctr" anchorCtr="1"/>
              <a:lstStyle/>
              <a:p>
                <a:pPr>
                  <a:defRPr lang="zh-CN" sz="1000" b="1" i="0" u="none" strike="noStrike" kern="1200" spc="0" baseline="0">
                    <a:solidFill>
                      <a:schemeClr val="accent1"/>
                    </a:solidFill>
                    <a:latin typeface="+mn-lt"/>
                    <a:ea typeface="+mn-ea"/>
                    <a:cs typeface="+mn-cs"/>
                  </a:defRPr>
                </a:pPr>
              </a:p>
            </c:txPr>
            <c:dLblPos val="outEnd"/>
            <c:showLegendKey val="0"/>
            <c:showVal val="0"/>
            <c:showCatName val="1"/>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Sheet3!$A$1:$A$5</c:f>
              <c:strCache>
                <c:ptCount val="5"/>
                <c:pt idx="0">
                  <c:v>央国企</c:v>
                </c:pt>
                <c:pt idx="1">
                  <c:v>部队文职</c:v>
                </c:pt>
                <c:pt idx="2">
                  <c:v>选调生</c:v>
                </c:pt>
                <c:pt idx="3">
                  <c:v>三支一扶</c:v>
                </c:pt>
                <c:pt idx="4">
                  <c:v>考公</c:v>
                </c:pt>
              </c:strCache>
            </c:strRef>
          </c:cat>
          <c:val>
            <c:numRef>
              <c:f>Sheet3!$B$1:$B$5</c:f>
              <c:numCache>
                <c:formatCode>General</c:formatCode>
                <c:ptCount val="5"/>
                <c:pt idx="0">
                  <c:v>300</c:v>
                </c:pt>
                <c:pt idx="1">
                  <c:v>200</c:v>
                </c:pt>
                <c:pt idx="2">
                  <c:v>200</c:v>
                </c:pt>
                <c:pt idx="3">
                  <c:v>260</c:v>
                </c:pt>
                <c:pt idx="4">
                  <c:v>100</c:v>
                </c:pt>
              </c:numCache>
            </c:numRef>
          </c:val>
        </c:ser>
        <c:dLbls>
          <c:showLegendKey val="0"/>
          <c:showVal val="0"/>
          <c:showCatName val="1"/>
          <c:showSerName val="0"/>
          <c:showPercent val="0"/>
          <c:showBubbleSize val="0"/>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Info spid="_x0000_s103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444</Words>
  <Characters>2537</Characters>
  <Lines>21</Lines>
  <Paragraphs>5</Paragraphs>
  <TotalTime>24</TotalTime>
  <ScaleCrop>false</ScaleCrop>
  <LinksUpToDate>false</LinksUpToDate>
  <CharactersWithSpaces>2976</CharactersWithSpaces>
  <Application>WPS Office_5.6.0.8082_F1E327BC-269C-435d-A152-05C5408002CA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2023-09-18T21:25:00Z</dcterms:created>
  <dc:creator>Administrator</dc:creator>
  <cp:lastModifiedBy>Yancy Huang</cp:lastModifiedBy>
  <cp:lastPrinted>2023-06-12T22:46:00Z</cp:lastPrinted>
  <dcterms:modified xsi:type="dcterms:W3CDTF">2024-04-23T07:26:44Z</dcterms:modified>
  <dc:title>美好未来，捷足先登！</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2052-5.6.0.8082</vt:lpwstr>
  </property>
</Properties>
</file>