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29E29F">
      <w:pPr>
        <w:rPr>
          <w:rFonts w:hint="eastAsia"/>
        </w:rPr>
      </w:pPr>
    </w:p>
    <w:p w14:paraId="6C95267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三层架构 : 指的是表示层，业务逻辑层，数据访问层。</w:t>
      </w:r>
      <w:bookmarkStart w:id="0" w:name="_GoBack"/>
      <w:bookmarkEnd w:id="0"/>
    </w:p>
    <w:p w14:paraId="2A63D8E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</w:t>
      </w:r>
    </w:p>
    <w:p w14:paraId="391760E1">
      <w:r>
        <w:rPr>
          <w:rFonts w:hint="eastAsia"/>
        </w:rPr>
        <w:t>新建Jakarta</w:t>
      </w:r>
      <w:r>
        <w:t xml:space="preserve"> </w:t>
      </w:r>
      <w:r>
        <w:rPr>
          <w:rFonts w:hint="eastAsia"/>
        </w:rPr>
        <w:t>EE（Java</w:t>
      </w:r>
      <w:r>
        <w:t xml:space="preserve"> </w:t>
      </w:r>
      <w:r>
        <w:rPr>
          <w:rFonts w:hint="eastAsia"/>
        </w:rPr>
        <w:t>Enterprise）项目</w:t>
      </w:r>
    </w:p>
    <w:p w14:paraId="18640A1A">
      <w:r>
        <w:rPr>
          <w:rFonts w:hint="eastAsia"/>
        </w:rPr>
        <w:t>在pom</w:t>
      </w:r>
      <w:r>
        <w:t>.xml</w:t>
      </w:r>
      <w:r>
        <w:rPr>
          <w:rFonts w:hint="eastAsia"/>
        </w:rPr>
        <w:t>文件中引入如下依赖：</w:t>
      </w:r>
    </w:p>
    <w:p w14:paraId="34151C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宋体"/>
          <w:color w:val="080808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dependency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 xml:space="preserve">    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groupId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&gt;mysql&lt;/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groupId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 xml:space="preserve">    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artifactId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&gt;mysql-connector-java&lt;/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artifactId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 xml:space="preserve">    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version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&gt;8.0.33&lt;/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version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dependency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dependency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 xml:space="preserve">    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groupId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&gt;javax.servlet.jsp&lt;/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groupId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 xml:space="preserve">    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artifactId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&gt;jsp-api&lt;/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artifactId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 xml:space="preserve">    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version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&gt;2.2&lt;/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version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 xml:space="preserve">    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scope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&gt;provided&lt;/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scope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dependency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dependency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 xml:space="preserve">    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groupId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&gt;jstl&lt;/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groupId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 xml:space="preserve">    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artifactId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&gt;jstl&lt;/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artifactId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 xml:space="preserve">    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version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&gt;1.2&lt;/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version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dependency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dependency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 xml:space="preserve">    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groupId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&gt;taglibs&lt;/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groupId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 xml:space="preserve">    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artifactId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&gt;standard&lt;/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artifactId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 xml:space="preserve">    &lt;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version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&gt;1.1.2&lt;/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version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&lt;/</w:t>
      </w:r>
      <w:r>
        <w:rPr>
          <w:rFonts w:ascii="Courier New" w:hAnsi="Courier New" w:eastAsia="宋体" w:cs="宋体"/>
          <w:color w:val="0033B3"/>
          <w:kern w:val="0"/>
          <w:sz w:val="18"/>
          <w:szCs w:val="18"/>
        </w:rPr>
        <w:t>dependency</w:t>
      </w:r>
      <w:r>
        <w:rPr>
          <w:rFonts w:ascii="Courier New" w:hAnsi="Courier New" w:eastAsia="宋体" w:cs="宋体"/>
          <w:color w:val="080808"/>
          <w:kern w:val="0"/>
          <w:sz w:val="18"/>
          <w:szCs w:val="18"/>
        </w:rPr>
        <w:t>&gt;</w:t>
      </w:r>
    </w:p>
    <w:p w14:paraId="1FB5AE07">
      <w:pPr>
        <w:rPr>
          <w:rFonts w:hint="eastAsia"/>
        </w:rPr>
      </w:pPr>
    </w:p>
    <w:p w14:paraId="5F113D44">
      <w:r>
        <w:rPr>
          <w:rFonts w:hint="eastAsia"/>
        </w:rPr>
        <w:t>新建实体类Student （</w:t>
      </w:r>
      <w:r>
        <w:rPr>
          <w:rFonts w:hint="eastAsia"/>
          <w:color w:val="FF0000"/>
        </w:rPr>
        <w:t>实体类对象就是用来存储表中的一条记录，类的属性和数据库表的字段对应</w:t>
      </w:r>
      <w:r>
        <w:rPr>
          <w:rFonts w:hint="eastAsia"/>
        </w:rPr>
        <w:t>）</w:t>
      </w:r>
    </w:p>
    <w:p w14:paraId="11308E3D">
      <w:r>
        <w:drawing>
          <wp:inline distT="0" distB="0" distL="0" distR="0">
            <wp:extent cx="2635250" cy="3013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597" cy="302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7965"/>
    <w:p w14:paraId="462973B4">
      <w:r>
        <w:drawing>
          <wp:inline distT="0" distB="0" distL="0" distR="0">
            <wp:extent cx="2541905" cy="21418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6840" cy="214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EBCB"/>
    <w:p w14:paraId="1C2DB21C">
      <w:r>
        <w:drawing>
          <wp:inline distT="0" distB="0" distL="0" distR="0">
            <wp:extent cx="1939290" cy="3289300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422" cy="33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83E4"/>
    <w:p w14:paraId="120E90E9">
      <w:r>
        <w:rPr>
          <w:rFonts w:hint="eastAsia"/>
        </w:rPr>
        <w:t>生成后，如下图：</w:t>
      </w:r>
    </w:p>
    <w:p w14:paraId="05D8D415">
      <w:r>
        <w:rPr>
          <w:rFonts w:hint="eastAsia"/>
        </w:rPr>
        <w:drawing>
          <wp:inline distT="0" distB="0" distL="0" distR="0">
            <wp:extent cx="2446655" cy="257048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3272" cy="257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BE046"/>
    <w:p w14:paraId="7B1DC3B1">
      <w:r>
        <w:rPr>
          <w:rFonts w:hint="eastAsia"/>
        </w:rPr>
        <w:t>新建数据访问类 StudentDao</w:t>
      </w:r>
    </w:p>
    <w:p w14:paraId="0310514E">
      <w:r>
        <w:drawing>
          <wp:inline distT="0" distB="0" distL="0" distR="0">
            <wp:extent cx="5166360" cy="5768975"/>
            <wp:effectExtent l="0" t="0" r="0" b="3175"/>
            <wp:docPr id="1771896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96649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3906" cy="581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9C7AF"/>
    <w:p w14:paraId="0EBF5CC5">
      <w:r>
        <w:rPr>
          <w:rFonts w:hint="eastAsia"/>
        </w:rPr>
        <w:t>新建Servlet类，StudentServlet</w:t>
      </w:r>
    </w:p>
    <w:p w14:paraId="6A7FC4B2">
      <w:r>
        <w:drawing>
          <wp:inline distT="0" distB="0" distL="0" distR="0">
            <wp:extent cx="5274310" cy="3430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435B"/>
    <w:p w14:paraId="498E8D65">
      <w:r>
        <w:rPr>
          <w:rFonts w:hint="eastAsia"/>
        </w:rPr>
        <w:t>在webapp目录下，新建 disp</w:t>
      </w:r>
      <w:r>
        <w:t>.jsp</w:t>
      </w:r>
    </w:p>
    <w:p w14:paraId="2E79C25D">
      <w:r>
        <w:drawing>
          <wp:inline distT="0" distB="0" distL="0" distR="0">
            <wp:extent cx="4775200" cy="8856345"/>
            <wp:effectExtent l="0" t="0" r="635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885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F0F27">
      <w:r>
        <w:rPr>
          <w:rFonts w:hint="eastAsia"/>
        </w:rPr>
        <w:t>启动Tomcat，访问测试：</w:t>
      </w:r>
    </w:p>
    <w:p w14:paraId="75FBB876">
      <w:r>
        <w:drawing>
          <wp:inline distT="0" distB="0" distL="0" distR="0">
            <wp:extent cx="5274310" cy="2618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ExNTBiMGJkMGYwN2QyOWM0NzQ1ZTYzNGI5YjFlY2QifQ=="/>
  </w:docVars>
  <w:rsids>
    <w:rsidRoot w:val="00EB16D1"/>
    <w:rsid w:val="00185366"/>
    <w:rsid w:val="00572F10"/>
    <w:rsid w:val="006C7BD9"/>
    <w:rsid w:val="00944337"/>
    <w:rsid w:val="00EB16D1"/>
    <w:rsid w:val="00EF221E"/>
    <w:rsid w:val="05D5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124</Words>
  <Characters>643</Characters>
  <Lines>5</Lines>
  <Paragraphs>1</Paragraphs>
  <TotalTime>2</TotalTime>
  <ScaleCrop>false</ScaleCrop>
  <LinksUpToDate>false</LinksUpToDate>
  <CharactersWithSpaces>700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2021-11-05T06:05:00Z</dcterms:created>
  <dc:creator>J sh</dc:creator>
  <cp:lastModifiedBy>蔚破冲</cp:lastModifiedBy>
  <dcterms:modified xsi:type="dcterms:W3CDTF">2024-10-14T03:23:20Z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BB06B42D02E647498C4DA6DF4D4C8EC1_12</vt:lpwstr>
  </property>
</Properties>
</file>