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widowControl/>
        <w:spacing w:after="240" w:line="254" w:lineRule="auto"/>
      </w:pPr>
      <w:r>
        <w:rPr>
          <w:rFonts w:ascii="Times New Roman" w:hAnsi="Times New Roman"/>
          <w:color w:val="000000"/>
          <w:sz w:val="44"/>
        </w:rPr>
        <w:t>Noncomp Efficiency Ratio</w:t>
        <w:br/>
        <w:t>Model Development Documentation</w:t>
      </w:r>
    </w:p>
    <w:p>
      <w:pPr>
        <w:keepNext w:val="0"/>
        <w:widowControl/>
        <w:spacing w:after="120" w:line="254" w:lineRule="auto"/>
      </w:pPr>
      <w:r>
        <w:rPr>
          <w:rFonts w:ascii="Times New Roman" w:hAnsi="Times New Roman"/>
          <w:color w:val="000000"/>
          <w:sz w:val="22"/>
        </w:rPr>
        <w:t>19 October 2026</w:t>
      </w:r>
    </w:p>
    <w:p>
      <w:pPr>
        <w:pStyle w:val="Heading1"/>
        <w:keepNext/>
        <w:pageBreakBefore w:val="0"/>
        <w:spacing w:before="200" w:after="140"/>
      </w:pPr>
      <w:r>
        <w:rPr>
          <w:rFonts w:ascii="Arial" w:hAnsi="Arial"/>
          <w:b/>
          <w:color w:val="000000"/>
          <w:sz w:val="30"/>
        </w:rPr>
        <w:t>1 Executive Summary</w:t>
      </w:r>
    </w:p>
    <w:p>
      <w:pPr>
        <w:keepNext w:val="0"/>
        <w:widowControl/>
        <w:spacing w:after="120" w:line="254" w:lineRule="auto"/>
      </w:pPr>
      <w:r>
        <w:rPr>
          <w:rFonts w:ascii="Times New Roman" w:hAnsi="Times New Roman"/>
          <w:color w:val="000000"/>
          <w:sz w:val="23"/>
        </w:rPr>
        <w:t>The Noncomp EF model projects the bank’s quarterly efficiency ratio. EF measures costs relative to income. A lower ratio means that less cost is needed to generate each unit of income. The model supports expense and profitability planning under different economic scenarios.</w:t>
      </w:r>
    </w:p>
    <w:p>
      <w:pPr>
        <w:keepNext w:val="0"/>
        <w:widowControl/>
        <w:spacing w:after="120" w:line="254" w:lineRule="auto"/>
      </w:pPr>
      <w:r>
        <w:rPr>
          <w:rFonts w:ascii="Times New Roman" w:hAnsi="Times New Roman"/>
          <w:color w:val="000000"/>
          <w:sz w:val="23"/>
        </w:rPr>
        <w:t>The selected model uses the previous quarter’s EF, the previous quarter’s change in unemployment, and a period indicator beginning in 2014Q1. Development first examined the historical trend and its break. We then estimated an ARDL with a trend. The trend p value was 0.1719, so we removed the trend and estimated the simpler equation again.</w:t>
      </w:r>
    </w:p>
    <w:p>
      <w:pPr>
        <w:pStyle w:val="Heading2"/>
        <w:keepNext/>
        <w:pageBreakBefore w:val="0"/>
        <w:spacing w:before="200" w:after="140"/>
      </w:pPr>
      <w:r>
        <w:rPr>
          <w:rFonts w:ascii="Arial" w:hAnsi="Arial"/>
          <w:b/>
          <w:color w:val="000000"/>
          <w:sz w:val="24"/>
        </w:rPr>
        <w:t>Main findings</w:t>
      </w:r>
    </w:p>
    <w:p>
      <w:pPr>
        <w:keepNext w:val="0"/>
        <w:widowControl/>
        <w:spacing w:after="120" w:line="254" w:lineRule="auto"/>
      </w:pPr>
      <w:r>
        <w:rPr>
          <w:rFonts w:ascii="Times New Roman" w:hAnsi="Times New Roman"/>
          <w:color w:val="000000"/>
          <w:sz w:val="23"/>
        </w:rPr>
        <w:t>Unemployment, the output gap and GDP gave very similar historical fit. Unemployment had the lowest one-step forecast error in the nine-quarter evaluation. Its effect also has a clear business explanation. Rising unemployment can weaken income while operating costs adjust more slowly.</w:t>
      </w:r>
    </w:p>
    <w:p>
      <w:pPr>
        <w:pStyle w:val="Caption"/>
        <w:keepNext/>
        <w:widowControl/>
        <w:spacing w:after="120" w:line="254" w:lineRule="auto"/>
      </w:pPr>
      <w:r>
        <w:rPr>
          <w:rFonts w:ascii="Times New Roman" w:hAnsi="Times New Roman"/>
          <w:b/>
          <w:color w:val="000000"/>
          <w:sz w:val="21"/>
        </w:rPr>
        <w:t>Table 1  Model overview</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Item</w:t>
            </w:r>
          </w:p>
        </w:tc>
        <w:tc>
          <w:tcPr>
            <w:tcW w:type="dxa" w:w="70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Current specification</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 EF</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60 quarters from 2011Q1 through 2025Q4</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Macro candidates</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22 quarterly series with original provider codes</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Model development</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49 usable observations through 2023Q3</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 forecast evaluation</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9 quarters from 2023Q4 through 2025Q4</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Future forecasts</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S1 and S4 from 2026Q1 through 2028Q1</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Forecast error</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2.783 EF percentage points one step; 3.728 recursively</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Implementation</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Python package with CSV inputs and outputs</w:t>
            </w:r>
          </w:p>
        </w:tc>
      </w:tr>
    </w:tbl>
    <w:p>
      <w:pPr>
        <w:keepNext w:val="0"/>
        <w:widowControl/>
        <w:spacing w:before="80" w:after="120" w:line="254" w:lineRule="auto"/>
      </w:pPr>
      <w:r>
        <w:rPr>
          <w:rFonts w:ascii="Times New Roman" w:hAnsi="Times New Roman"/>
          <w:color w:val="000000"/>
          <w:sz w:val="23"/>
        </w:rPr>
        <w:t>The final specification is re-estimated through 2025Q4 before producing future forecasts. Both scenarios start at 55.395% in 2026Q1. By 2028Q1, EF is 56.790% under S1 and 57.287% under S4. S1 is the original Baseline scenario. The code also measures the effect of moving each future unemployment path up or down by one percentage point.</w:t>
      </w:r>
    </w:p>
    <w:p>
      <w:pPr>
        <w:keepNext w:val="0"/>
        <w:widowControl/>
        <w:spacing w:after="120" w:line="254" w:lineRule="auto"/>
      </w:pPr>
      <w:r>
        <w:rPr>
          <w:rFonts w:ascii="Times New Roman" w:hAnsi="Times New Roman"/>
          <w:color w:val="000000"/>
          <w:sz w:val="23"/>
        </w:rPr>
        <w:t>The sections below explain the model design, data, results and operating process. The appendix provides the complete macro dictionary, screening results and supporting file names.</w:t>
      </w:r>
    </w:p>
    <w:p>
      <w:pPr>
        <w:pStyle w:val="Heading1"/>
        <w:keepNext/>
        <w:pageBreakBefore/>
        <w:spacing w:before="0" w:after="140"/>
      </w:pPr>
      <w:r>
        <w:rPr>
          <w:rFonts w:ascii="Arial" w:hAnsi="Arial"/>
          <w:b/>
          <w:color w:val="000000"/>
          <w:sz w:val="30"/>
        </w:rPr>
        <w:t>2 Model Theory and Design</w:t>
      </w:r>
    </w:p>
    <w:p>
      <w:pPr>
        <w:pStyle w:val="Heading2"/>
        <w:keepNext/>
        <w:pageBreakBefore w:val="0"/>
        <w:spacing w:before="200" w:after="140"/>
      </w:pPr>
      <w:r>
        <w:rPr>
          <w:rFonts w:ascii="Arial" w:hAnsi="Arial"/>
          <w:b/>
          <w:color w:val="000000"/>
          <w:sz w:val="24"/>
        </w:rPr>
        <w:t>What the model measures</w:t>
      </w:r>
    </w:p>
    <w:p>
      <w:pPr>
        <w:keepNext w:val="0"/>
        <w:widowControl/>
        <w:spacing w:after="120" w:line="254" w:lineRule="auto"/>
      </w:pPr>
      <w:r>
        <w:rPr>
          <w:rFonts w:ascii="Times New Roman" w:hAnsi="Times New Roman"/>
          <w:color w:val="000000"/>
          <w:sz w:val="23"/>
        </w:rPr>
        <w:t>The input EF series is a reported quarterly cost-to-income ratio. A value of 0.55 represents 55%. The code uses that supplied ratio directly. The accounting definition should remain consistent when new observations are added.</w:t>
      </w:r>
    </w:p>
    <w:p>
      <w:pPr>
        <w:pStyle w:val="Heading2"/>
        <w:keepNext/>
        <w:pageBreakBefore w:val="0"/>
        <w:spacing w:before="200" w:after="140"/>
      </w:pPr>
      <w:r>
        <w:rPr>
          <w:rFonts w:ascii="Arial" w:hAnsi="Arial"/>
          <w:b/>
          <w:color w:val="000000"/>
          <w:sz w:val="24"/>
        </w:rPr>
        <w:t>Why prior quarter EF matters</w:t>
      </w:r>
    </w:p>
    <w:p>
      <w:pPr>
        <w:keepNext w:val="0"/>
        <w:widowControl/>
        <w:spacing w:after="120" w:line="254" w:lineRule="auto"/>
      </w:pPr>
      <w:r>
        <w:rPr>
          <w:rFonts w:ascii="Times New Roman" w:hAnsi="Times New Roman"/>
          <w:color w:val="000000"/>
          <w:sz w:val="23"/>
        </w:rPr>
        <w:t>Bank costs and income usually adjust over several quarters. The previous quarter’s ratio therefore helps explain the next quarter. This carryover effect is captured by the prior-EF coefficient. The full-history estimate is 0.737. A one-percentage-point increase in prior EF raises the next fitted EF by about 0.737 percentage points when the other inputs stay the same.</w:t>
      </w:r>
    </w:p>
    <w:p>
      <w:pPr>
        <w:pStyle w:val="Heading2"/>
        <w:keepNext/>
        <w:pageBreakBefore w:val="0"/>
        <w:spacing w:before="200" w:after="140"/>
      </w:pPr>
      <w:r>
        <w:rPr>
          <w:rFonts w:ascii="Arial" w:hAnsi="Arial"/>
          <w:b/>
          <w:color w:val="000000"/>
          <w:sz w:val="24"/>
        </w:rPr>
        <w:t>Why unemployment matters</w:t>
      </w:r>
    </w:p>
    <w:p>
      <w:pPr>
        <w:keepNext w:val="0"/>
        <w:widowControl/>
        <w:spacing w:after="120" w:line="254" w:lineRule="auto"/>
      </w:pPr>
      <w:r>
        <w:rPr>
          <w:rFonts w:ascii="Times New Roman" w:hAnsi="Times New Roman"/>
          <w:color w:val="000000"/>
          <w:sz w:val="23"/>
        </w:rPr>
        <w:t>Unemployment summarizes labor-market conditions. A rise can accompany weaker customer activity and lower income. Some operating costs take time to adjust. This can raise costs relative to income. The estimated unemployment coefficient has the expected positive sign.</w:t>
      </w:r>
    </w:p>
    <w:p>
      <w:pPr>
        <w:keepNext w:val="0"/>
        <w:widowControl/>
        <w:spacing w:after="120" w:line="254" w:lineRule="auto"/>
      </w:pPr>
      <w:r>
        <w:rPr>
          <w:rFonts w:ascii="Times New Roman" w:hAnsi="Times New Roman"/>
          <w:color w:val="000000"/>
          <w:sz w:val="23"/>
        </w:rPr>
        <w:t>The model uses the change in unemployment from one quarter to the next. It uses that change with a one-quarter delay. The source column is FLBR_B.IUSA. A move from 4% to 5% is an increase of one percentage point.</w:t>
      </w:r>
    </w:p>
    <w:p>
      <w:pPr>
        <w:pStyle w:val="Heading2"/>
        <w:keepNext/>
        <w:pageBreakBefore w:val="0"/>
        <w:spacing w:before="200" w:after="140"/>
      </w:pPr>
      <w:r>
        <w:rPr>
          <w:rFonts w:ascii="Arial" w:hAnsi="Arial"/>
          <w:b/>
          <w:color w:val="000000"/>
          <w:sz w:val="24"/>
        </w:rPr>
        <w:t>How the period indicator works</w:t>
      </w:r>
    </w:p>
    <w:p>
      <w:pPr>
        <w:keepNext w:val="0"/>
        <w:widowControl/>
        <w:spacing w:after="120" w:line="254" w:lineRule="auto"/>
      </w:pPr>
      <w:r>
        <w:rPr>
          <w:rFonts w:ascii="Times New Roman" w:hAnsi="Times New Roman"/>
          <w:color w:val="000000"/>
          <w:sz w:val="23"/>
        </w:rPr>
        <w:t>The period indicator D equals zero through 2013Q4 and one from 2014Q1 onward. It allows the earlier TARP-related period to have a different average relationship. The boundary is a fixed modeling choice. The forecast holds D at one throughout the future period.</w:t>
      </w:r>
    </w:p>
    <w:p>
      <w:pPr>
        <w:pStyle w:val="Heading2"/>
        <w:keepNext/>
        <w:pageBreakBefore w:val="0"/>
        <w:spacing w:before="200" w:after="140"/>
      </w:pPr>
      <w:r>
        <w:rPr>
          <w:rFonts w:ascii="Arial" w:hAnsi="Arial"/>
          <w:b/>
          <w:color w:val="000000"/>
          <w:sz w:val="24"/>
        </w:rPr>
        <w:t>Final equation</w:t>
      </w:r>
    </w:p>
    <w:p>
      <w:pPr>
        <w:keepLines/>
        <w:spacing w:before="100" w:after="160"/>
      </w:pPr>
      <m:oMathPara>
        <m:oMath>
          <m:sSub>
            <m:e>
              <m:r>
                <m:t>EF</m:t>
              </m:r>
            </m:e>
            <m:sub>
              <m:r>
                <m:t>t</m:t>
              </m:r>
            </m:sub>
          </m:sSub>
          <m:r>
            <m:t> = c + δ</m:t>
          </m:r>
          <m:sSub>
            <m:e>
              <m:r>
                <m:t>D</m:t>
              </m:r>
            </m:e>
            <m:sub>
              <m:r>
                <m:t>t</m:t>
              </m:r>
            </m:sub>
          </m:sSub>
          <m:r>
            <m:t> + φ</m:t>
          </m:r>
          <m:sSub>
            <m:e>
              <m:r>
                <m:t>EF</m:t>
              </m:r>
            </m:e>
            <m:sub>
              <m:r>
                <m:t>t−1</m:t>
              </m:r>
            </m:sub>
          </m:sSub>
          <m:r>
            <m:t> + λΔ</m:t>
          </m:r>
          <m:sSub>
            <m:e>
              <m:r>
                <m:t>U</m:t>
              </m:r>
            </m:e>
            <m:sub>
              <m:r>
                <m:t>t−1</m:t>
              </m:r>
            </m:sub>
          </m:sSub>
          <m:r>
            <m:t> + </m:t>
          </m:r>
          <m:sSub>
            <m:e>
              <m:r>
                <m:t>ε</m:t>
              </m:r>
            </m:e>
            <m:sub>
              <m:r>
                <m:t>t</m:t>
              </m:r>
            </m:sub>
          </m:sSub>
        </m:oMath>
      </m:oMathPara>
    </w:p>
    <w:p>
      <w:pPr>
        <w:pStyle w:val="Caption"/>
        <w:keepNext/>
        <w:widowControl/>
        <w:spacing w:after="120" w:line="254" w:lineRule="auto"/>
      </w:pPr>
      <w:r>
        <w:rPr>
          <w:rFonts w:ascii="Times New Roman" w:hAnsi="Times New Roman"/>
          <w:b/>
          <w:color w:val="000000"/>
          <w:sz w:val="21"/>
        </w:rPr>
        <w:t>Table 2  Terms in the forecasting equation</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70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Plain-language meaning</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EF</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The efficiency ratio for the quarter being estimated</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 and D</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 starting level and an adjustment for the historical period</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EF</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The ratio from the preceding quarter</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unemployment change</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The previous quarter’s change in FLBR_B.IUSA</w:t>
            </w:r>
          </w:p>
        </w:tc>
      </w:tr>
      <w:tr>
        <w:trPr>
          <w:cantSplit/>
        </w:trPr>
        <w:tc>
          <w:tcPr>
            <w:tcW w:type="dxa" w:w="30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Error</w:t>
            </w:r>
          </w:p>
        </w:tc>
        <w:tc>
          <w:tcPr>
            <w:tcW w:type="dxa" w:w="705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The part of EF left unexplained by these inputs</w:t>
            </w:r>
          </w:p>
        </w:tc>
      </w:tr>
    </w:tbl>
    <w:p>
      <w:pPr>
        <w:keepNext w:val="0"/>
        <w:widowControl/>
        <w:spacing w:before="80" w:after="120" w:line="254" w:lineRule="auto"/>
      </w:pPr>
      <w:r>
        <w:rPr>
          <w:rFonts w:ascii="Times New Roman" w:hAnsi="Times New Roman"/>
          <w:color w:val="000000"/>
          <w:sz w:val="21"/>
        </w:rPr>
        <w:t>The coefficients c, δ, φ and λ are estimated weights. Each weight tells the model how much to respond to an input. The error is shown by ε.</w:t>
      </w:r>
    </w:p>
    <w:p>
      <w:pPr>
        <w:pStyle w:val="Heading2"/>
        <w:keepNext/>
        <w:pageBreakBefore w:val="0"/>
        <w:spacing w:before="200" w:after="140"/>
      </w:pPr>
      <w:r>
        <w:rPr>
          <w:rFonts w:ascii="Arial" w:hAnsi="Arial"/>
          <w:b/>
          <w:color w:val="000000"/>
          <w:sz w:val="24"/>
        </w:rPr>
        <w:t>Main assumptions</w:t>
      </w:r>
    </w:p>
    <w:p>
      <w:pPr>
        <w:keepNext w:val="0"/>
        <w:widowControl/>
        <w:spacing w:after="120" w:line="254" w:lineRule="auto"/>
      </w:pPr>
      <w:r>
        <w:rPr>
          <w:rFonts w:ascii="Times New Roman" w:hAnsi="Times New Roman"/>
          <w:color w:val="000000"/>
          <w:sz w:val="23"/>
        </w:rPr>
        <w:t>The forecasting equation assumes that the estimated relationships remain useful over the forecast horizon. It also assumes consistent EF reporting and correctly labeled unemployment scenarios. Large changes in the business, accounting definition or economic relationship require a review of the model.</w:t>
      </w:r>
    </w:p>
    <w:p>
      <w:pPr>
        <w:pStyle w:val="Heading1"/>
        <w:keepNext/>
        <w:pageBreakBefore/>
        <w:spacing w:before="0" w:after="140"/>
      </w:pPr>
      <w:r>
        <w:rPr>
          <w:rFonts w:ascii="Arial" w:hAnsi="Arial"/>
          <w:b/>
          <w:color w:val="000000"/>
          <w:sz w:val="30"/>
        </w:rPr>
        <w:t>3 Model Estimation</w:t>
      </w:r>
    </w:p>
    <w:p>
      <w:pPr>
        <w:pStyle w:val="Heading2"/>
        <w:keepNext/>
        <w:pageBreakBefore w:val="0"/>
        <w:spacing w:before="200" w:after="140"/>
      </w:pPr>
      <w:r>
        <w:rPr>
          <w:rFonts w:ascii="Arial" w:hAnsi="Arial"/>
          <w:b/>
          <w:color w:val="000000"/>
          <w:sz w:val="24"/>
        </w:rPr>
        <w:t>Development sequence</w:t>
      </w:r>
    </w:p>
    <w:p>
      <w:pPr>
        <w:keepNext w:val="0"/>
        <w:widowControl/>
        <w:spacing w:after="120" w:line="254" w:lineRule="auto"/>
      </w:pPr>
      <w:r>
        <w:rPr>
          <w:rFonts w:ascii="Times New Roman" w:hAnsi="Times New Roman"/>
          <w:color w:val="000000"/>
          <w:sz w:val="23"/>
        </w:rPr>
        <w:t>We first describe the historical level and trend. We then build a forecasting equation that includes prior EF. We screen the macro candidates with a trend in place. After assessing the trend coefficient, we re-estimate the chosen equation. The final model then receives forecast and diagnostic testing.</w:t>
      </w:r>
    </w:p>
    <w:p>
      <w:pPr>
        <w:pStyle w:val="Heading2"/>
        <w:keepNext/>
        <w:pageBreakBefore w:val="0"/>
        <w:spacing w:before="200" w:after="140"/>
      </w:pPr>
      <w:r>
        <w:rPr>
          <w:rFonts w:ascii="Arial" w:hAnsi="Arial"/>
          <w:b/>
          <w:color w:val="000000"/>
          <w:sz w:val="24"/>
        </w:rPr>
        <w:t>Historical level and trend break</w:t>
      </w:r>
    </w:p>
    <w:p>
      <w:pPr>
        <w:keepNext w:val="0"/>
        <w:widowControl/>
        <w:spacing w:after="120" w:line="254" w:lineRule="auto"/>
      </w:pPr>
      <w:r>
        <w:rPr>
          <w:rFonts w:ascii="Times New Roman" w:hAnsi="Times New Roman"/>
          <w:color w:val="000000"/>
          <w:sz w:val="23"/>
        </w:rPr>
        <w:t>The first regression allows the historical trend line to change in 2014Q1. It includes a time counter t, the period indicator D, and their interaction D × t. The counter starts at one in 2011Q1. It equals 13 in 2014Q1.</w:t>
      </w:r>
    </w:p>
    <w:p>
      <w:pPr>
        <w:keepLines/>
        <w:spacing w:before="100" w:after="160"/>
      </w:pPr>
      <m:oMathPara>
        <m:oMath>
          <m:sSub>
            <m:e>
              <m:r>
                <m:t>EF</m:t>
              </m:r>
            </m:e>
            <m:sub>
              <m:r>
                <m:t>t</m:t>
              </m:r>
            </m:sub>
          </m:sSub>
          <m:r>
            <m:t> = α + θ</m:t>
          </m:r>
          <m:sSub>
            <m:e>
              <m:r>
                <m:t>D</m:t>
              </m:r>
            </m:e>
            <m:sub>
              <m:r>
                <m:t>t</m:t>
              </m:r>
            </m:sub>
          </m:sSub>
          <m:r>
            <m:t> + βt + γ</m:t>
          </m:r>
          <m:sSub>
            <m:e>
              <m:r>
                <m:t>D</m:t>
              </m:r>
            </m:e>
            <m:sub>
              <m:r>
                <m:t>t</m:t>
              </m:r>
            </m:sub>
          </m:sSub>
          <m:r>
            <m:t> × t + </m:t>
          </m:r>
          <m:sSub>
            <m:e>
              <m:r>
                <m:t>u</m:t>
              </m:r>
            </m:e>
            <m:sub>
              <m:r>
                <m:t>t</m:t>
              </m:r>
            </m:sub>
          </m:sSub>
        </m:oMath>
      </m:oMathPara>
    </w:p>
    <w:p>
      <w:pPr>
        <w:pStyle w:val="Caption"/>
        <w:keepNext/>
        <w:widowControl/>
        <w:spacing w:after="120" w:line="254" w:lineRule="auto"/>
      </w:pPr>
      <w:r>
        <w:rPr>
          <w:rFonts w:ascii="Times New Roman" w:hAnsi="Times New Roman"/>
          <w:b/>
          <w:color w:val="000000"/>
          <w:sz w:val="21"/>
        </w:rPr>
        <w:t>Table 3  Full-history level and trend estimates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0.603727</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0.066791</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0.0065</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Linear time trend 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0.014080</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Change in trend D × 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−0.016607</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bl>
    <w:p>
      <w:pPr>
        <w:keepNext w:val="0"/>
        <w:widowControl/>
        <w:spacing w:before="80" w:after="120" w:line="254" w:lineRule="auto"/>
      </w:pPr>
      <w:r>
        <w:rPr>
          <w:rFonts w:ascii="Times New Roman" w:hAnsi="Times New Roman"/>
          <w:color w:val="000000"/>
          <w:sz w:val="21"/>
        </w:rPr>
        <w:t>The regression uses all 60 smoothed quarterly observations. The time and interaction coefficients show that the fitted slope changes after the selected boundary.</w:t>
      </w:r>
    </w:p>
    <w:p>
      <w:pPr>
        <w:pStyle w:val="Caption"/>
        <w:keepNext/>
        <w:widowControl/>
        <w:spacing w:after="120" w:line="254" w:lineRule="auto"/>
      </w:pPr>
      <w:r>
        <w:rPr>
          <w:rFonts w:ascii="Times New Roman" w:hAnsi="Times New Roman"/>
          <w:b/>
          <w:color w:val="000000"/>
          <w:sz w:val="21"/>
        </w:rPr>
        <w:t>Figure 1  Smoothed EF and the fitted historical trend</w:t>
      </w:r>
    </w:p>
    <w:p>
      <w:pPr>
        <w:keepNext/>
        <w:spacing w:after="80"/>
        <w:jc w:val="center"/>
      </w:pPr>
      <w:r>
        <w:drawing>
          <wp:inline xmlns:a="http://schemas.openxmlformats.org/drawingml/2006/main" xmlns:pic="http://schemas.openxmlformats.org/drawingml/2006/picture">
            <wp:extent cx="6126480" cy="2067687"/>
            <wp:docPr id="1" name="Picture 1" descr="The fitted line rises before 2014Q1 and declines afterward. Separate lines allow the historical level and direction to change at the selected boundary."/>
            <wp:cNvGraphicFramePr>
              <a:graphicFrameLocks noChangeAspect="1"/>
            </wp:cNvGraphicFramePr>
            <a:graphic>
              <a:graphicData uri="http://schemas.openxmlformats.org/drawingml/2006/picture">
                <pic:pic>
                  <pic:nvPicPr>
                    <pic:cNvPr id="0" name="trend_break.png"/>
                    <pic:cNvPicPr/>
                  </pic:nvPicPr>
                  <pic:blipFill>
                    <a:blip r:embed="rId11"/>
                    <a:stretch>
                      <a:fillRect/>
                    </a:stretch>
                  </pic:blipFill>
                  <pic:spPr>
                    <a:xfrm>
                      <a:off x="0" y="0"/>
                      <a:ext cx="6126480" cy="2067687"/>
                    </a:xfrm>
                    <a:prstGeom prst="rect"/>
                  </pic:spPr>
                </pic:pic>
              </a:graphicData>
            </a:graphic>
          </wp:inline>
        </w:drawing>
      </w:r>
    </w:p>
    <w:p>
      <w:pPr>
        <w:keepNext w:val="0"/>
        <w:widowControl/>
        <w:spacing w:after="120" w:line="254" w:lineRule="auto"/>
      </w:pPr>
      <w:r>
        <w:rPr>
          <w:rFonts w:ascii="Times New Roman" w:hAnsi="Times New Roman"/>
          <w:color w:val="000000"/>
          <w:sz w:val="21"/>
        </w:rPr>
        <w:t>The fitted line rises before 2014Q1 and declines afterward. Separate lines allow the historical level and direction to change at the selected boundary.</w:t>
      </w:r>
    </w:p>
    <w:p>
      <w:pPr>
        <w:keepNext w:val="0"/>
        <w:widowControl/>
        <w:spacing w:after="120" w:line="254" w:lineRule="auto"/>
      </w:pPr>
      <w:r>
        <w:rPr>
          <w:rFonts w:ascii="Times New Roman" w:hAnsi="Times New Roman"/>
          <w:color w:val="000000"/>
          <w:sz w:val="23"/>
        </w:rPr>
        <w:t>Before 2014Q1, the estimated slope is +1.408 EF percentage points per quarter. After the boundary, it is −0.253 percentage points per quarter. These lines summarize the history. The forecasting equation adds prior-quarter EF to represent how the ratio adjusts over time.</w:t>
      </w:r>
    </w:p>
    <w:p>
      <w:pPr>
        <w:pStyle w:val="Heading2"/>
        <w:keepNext/>
        <w:pageBreakBefore/>
        <w:spacing w:before="0" w:after="140"/>
      </w:pPr>
      <w:r>
        <w:rPr>
          <w:rFonts w:ascii="Arial" w:hAnsi="Arial"/>
          <w:b/>
          <w:color w:val="000000"/>
          <w:sz w:val="24"/>
        </w:rPr>
        <w:t>Residual checks and macro selection</w:t>
      </w:r>
    </w:p>
    <w:p>
      <w:pPr>
        <w:pStyle w:val="Heading2"/>
        <w:keepNext/>
        <w:pageBreakBefore w:val="0"/>
        <w:spacing w:before="200" w:after="140"/>
      </w:pPr>
      <w:r>
        <w:rPr>
          <w:rFonts w:ascii="Arial" w:hAnsi="Arial"/>
          <w:b/>
          <w:color w:val="000000"/>
          <w:sz w:val="24"/>
        </w:rPr>
        <w:t>Checking the fluctuations around the fitted lines</w:t>
      </w:r>
    </w:p>
    <w:p>
      <w:pPr>
        <w:keepNext w:val="0"/>
        <w:widowControl/>
        <w:spacing w:after="120" w:line="254" w:lineRule="auto"/>
      </w:pPr>
      <w:r>
        <w:rPr>
          <w:rFonts w:ascii="Times New Roman" w:hAnsi="Times New Roman"/>
          <w:color w:val="000000"/>
          <w:sz w:val="23"/>
        </w:rPr>
        <w:t>A residual is the difference between actual EF and the fitted value. We check whether these differences tend to settle around a stable center over time. This behavior is called stationarity. It helps assess whether the fitted trend captures the persistent movement in the series.</w:t>
      </w:r>
    </w:p>
    <w:p>
      <w:pPr>
        <w:keepNext w:val="0"/>
        <w:widowControl/>
        <w:spacing w:after="120" w:line="254" w:lineRule="auto"/>
      </w:pPr>
      <w:r>
        <w:rPr>
          <w:rFonts w:ascii="Times New Roman" w:hAnsi="Times New Roman"/>
          <w:color w:val="000000"/>
          <w:sz w:val="23"/>
        </w:rPr>
        <w:t>The ADF test looks for evidence against a lasting random drift. A small ADF p value supports a stable residual pattern. KPSS checks the stable-pattern assumption from the other direction. A larger KPSS p value means that the test raises no stationarity concern at the chosen threshold.</w:t>
      </w:r>
    </w:p>
    <w:p>
      <w:pPr>
        <w:pStyle w:val="Caption"/>
        <w:keepNext/>
        <w:widowControl/>
        <w:spacing w:after="120" w:line="254" w:lineRule="auto"/>
      </w:pPr>
      <w:r>
        <w:rPr>
          <w:rFonts w:ascii="Times New Roman" w:hAnsi="Times New Roman"/>
          <w:b/>
          <w:color w:val="000000"/>
          <w:sz w:val="21"/>
        </w:rPr>
        <w:t>Table 4  Residual stationarity checks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728"/>
        <w:gridCol w:w="2592"/>
        <w:gridCol w:w="2592"/>
      </w:tblGrid>
      <w:tr>
        <w:trPr>
          <w:cantSplit/>
          <w:tblHeader/>
        </w:trPr>
        <w:tc>
          <w:tcPr>
            <w:tcW w:type="dxa" w:w="316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Sample</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Statistic</w:t>
            </w:r>
          </w:p>
        </w:tc>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316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Through 2023Q3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ADF</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−5.2240</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16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Through 2023Q3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KPSS</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0.0446</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&gt; 0.10</w:t>
            </w:r>
          </w:p>
        </w:tc>
      </w:tr>
      <w:tr>
        <w:trPr>
          <w:cantSplit/>
        </w:trPr>
        <w:tc>
          <w:tcPr>
            <w:tcW w:type="dxa" w:w="316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Through 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ADF</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−4.7569</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16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Through 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KPSS</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0.1044</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&gt; 0.10</w:t>
            </w:r>
          </w:p>
        </w:tc>
      </w:tr>
    </w:tbl>
    <w:p>
      <w:pPr>
        <w:keepNext w:val="0"/>
        <w:widowControl/>
        <w:spacing w:before="80" w:after="120" w:line="254" w:lineRule="auto"/>
      </w:pPr>
      <w:r>
        <w:rPr>
          <w:rFonts w:ascii="Times New Roman" w:hAnsi="Times New Roman"/>
          <w:color w:val="000000"/>
          <w:sz w:val="21"/>
        </w:rPr>
        <w:t>Both checks support stationary fluctuations around the fitted level and trend break in each sample. We consider the two results together.</w:t>
      </w:r>
    </w:p>
    <w:p>
      <w:pPr>
        <w:keepNext w:val="0"/>
        <w:widowControl/>
        <w:spacing w:after="120" w:line="254" w:lineRule="auto"/>
      </w:pPr>
      <w:r>
        <w:rPr>
          <w:rFonts w:ascii="Times New Roman" w:hAnsi="Times New Roman"/>
          <w:color w:val="000000"/>
          <w:sz w:val="21"/>
        </w:rPr>
        <w:t>The p values use ordinary residual-test reference distributions. Estimating the break regression can affect those reference values. A formal break-adjusted unit-root conclusion requires a separately calibrated test. The results here serve as supporting diagnostic evidence.</w:t>
      </w:r>
    </w:p>
    <w:p>
      <w:pPr>
        <w:pStyle w:val="Heading2"/>
        <w:keepNext/>
        <w:pageBreakBefore w:val="0"/>
        <w:spacing w:before="200" w:after="140"/>
      </w:pPr>
      <w:r>
        <w:rPr>
          <w:rFonts w:ascii="Arial" w:hAnsi="Arial"/>
          <w:b/>
          <w:color w:val="000000"/>
          <w:sz w:val="24"/>
        </w:rPr>
        <w:t>Preparing the candidate macros</w:t>
      </w:r>
    </w:p>
    <w:p>
      <w:pPr>
        <w:keepNext w:val="0"/>
        <w:widowControl/>
        <w:spacing w:after="120" w:line="254" w:lineRule="auto"/>
      </w:pPr>
      <w:r>
        <w:rPr>
          <w:rFonts w:ascii="Times New Roman" w:hAnsi="Times New Roman"/>
          <w:color w:val="000000"/>
          <w:sz w:val="23"/>
        </w:rPr>
        <w:t>The candidate pool contains 22 macro series. Six use quarter-to-quarter log changes, which measure relative movement. The other 16 use changes in their original units. Every change is lagged one quarter. This gives every candidate the same 49 development observations from 2011Q3 through 2023Q3.</w:t>
      </w:r>
    </w:p>
    <w:p>
      <w:pPr>
        <w:pStyle w:val="Heading2"/>
        <w:keepNext/>
        <w:pageBreakBefore w:val="0"/>
        <w:spacing w:before="200" w:after="140"/>
      </w:pPr>
      <w:r>
        <w:rPr>
          <w:rFonts w:ascii="Arial" w:hAnsi="Arial"/>
          <w:b/>
          <w:color w:val="000000"/>
          <w:sz w:val="24"/>
        </w:rPr>
        <w:t>Forward selection</w:t>
      </w:r>
    </w:p>
    <w:p>
      <w:pPr>
        <w:keepNext w:val="0"/>
        <w:widowControl/>
        <w:spacing w:after="120" w:line="254" w:lineRule="auto"/>
      </w:pPr>
      <w:r>
        <w:rPr>
          <w:rFonts w:ascii="Times New Roman" w:hAnsi="Times New Roman"/>
          <w:color w:val="000000"/>
          <w:sz w:val="23"/>
        </w:rPr>
        <w:t>Forward selection adds one macro at a time. Each remaining candidate is fitted alongside the variables already in the equation. The starting equation contains a constant, D, t and prior-quarter EF. A candidate must pass all four checks below.</w:t>
      </w:r>
    </w:p>
    <w:p>
      <w:pPr>
        <w:pStyle w:val="Caption"/>
        <w:keepNext/>
        <w:widowControl/>
        <w:spacing w:after="120" w:line="254" w:lineRule="auto"/>
      </w:pPr>
      <w:r>
        <w:rPr>
          <w:rFonts w:ascii="Times New Roman" w:hAnsi="Times New Roman"/>
          <w:b/>
          <w:color w:val="000000"/>
          <w:sz w:val="21"/>
        </w:rPr>
        <w:t>Table 5  Entry rules used in each selection round</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728"/>
        <w:gridCol w:w="5904"/>
      </w:tblGrid>
      <w:tr>
        <w:trPr>
          <w:cantSplit/>
          <w:tblHeader/>
        </w:trPr>
        <w:tc>
          <w:tcPr>
            <w:tcW w:type="dxa" w:w="24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Rule</w:t>
            </w:r>
          </w:p>
        </w:tc>
        <w:tc>
          <w:tcPr>
            <w:tcW w:type="dxa" w:w="59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What it checks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 p value</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Below 0.05</w:t>
            </w:r>
          </w:p>
        </w:tc>
        <w:tc>
          <w:tcPr>
            <w:tcW w:type="dxa" w:w="59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Evidence that the added macro contributes to the fitted equation</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VIF</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Below 10</w:t>
            </w:r>
          </w:p>
        </w:tc>
        <w:tc>
          <w:tcPr>
            <w:tcW w:type="dxa" w:w="59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Overlap between the model’s explanatory variables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Durbin–Watson</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1.5 to 2.5</w:t>
            </w:r>
          </w:p>
        </w:tc>
        <w:tc>
          <w:tcPr>
            <w:tcW w:type="dxa" w:w="59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 broad check for consecutive fitting errors moving together</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Jarque–Bera p value</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Above 0.05</w:t>
            </w:r>
          </w:p>
        </w:tc>
        <w:tc>
          <w:tcPr>
            <w:tcW w:type="dxa" w:w="59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Whether the errors have an acceptable bell-shaped pattern</w:t>
            </w:r>
          </w:p>
        </w:tc>
      </w:tr>
    </w:tbl>
    <w:p>
      <w:pPr>
        <w:keepNext w:val="0"/>
        <w:widowControl/>
        <w:spacing w:before="80" w:after="120" w:line="254" w:lineRule="auto"/>
      </w:pPr>
      <w:r>
        <w:rPr>
          <w:rFonts w:ascii="Times New Roman" w:hAnsi="Times New Roman"/>
          <w:color w:val="000000"/>
          <w:sz w:val="21"/>
        </w:rPr>
        <w:t>These are the Consumer and Debit Cardfee screening rules. The lowest coefficient p value wins among eligible candidates. Ties use higher adjusted R² and then the fixed source-column order.</w:t>
      </w:r>
    </w:p>
    <w:p>
      <w:pPr>
        <w:keepNext w:val="0"/>
        <w:widowControl/>
        <w:spacing w:after="120" w:line="254" w:lineRule="auto"/>
      </w:pPr>
      <w:r>
        <w:rPr>
          <w:rFonts w:ascii="Times New Roman" w:hAnsi="Times New Roman"/>
          <w:color w:val="000000"/>
          <w:sz w:val="23"/>
        </w:rPr>
        <w:t>The search stops when all remaining candidates fail at least one rule. The DW range is a screening convention. Ljung–Box tests provide the final check for error patterns across quarters.</w:t>
      </w:r>
    </w:p>
    <w:p>
      <w:pPr>
        <w:pStyle w:val="Heading2"/>
        <w:keepNext/>
        <w:pageBreakBefore/>
        <w:spacing w:before="0" w:after="140"/>
      </w:pPr>
      <w:r>
        <w:rPr>
          <w:rFonts w:ascii="Arial" w:hAnsi="Arial"/>
          <w:b/>
          <w:color w:val="000000"/>
          <w:sz w:val="24"/>
        </w:rPr>
        <w:t>ARDL with trend and subsequent reestimation</w:t>
      </w:r>
    </w:p>
    <w:p>
      <w:pPr>
        <w:pStyle w:val="Heading2"/>
        <w:keepNext/>
        <w:pageBreakBefore w:val="0"/>
        <w:spacing w:before="200" w:after="140"/>
      </w:pPr>
      <w:r>
        <w:rPr>
          <w:rFonts w:ascii="Arial" w:hAnsi="Arial"/>
          <w:b/>
          <w:color w:val="000000"/>
          <w:sz w:val="24"/>
        </w:rPr>
        <w:t>Starting with a trend</w:t>
      </w:r>
    </w:p>
    <w:p>
      <w:pPr>
        <w:keepNext w:val="0"/>
        <w:widowControl/>
        <w:spacing w:after="120" w:line="254" w:lineRule="auto"/>
      </w:pPr>
      <w:r>
        <w:rPr>
          <w:rFonts w:ascii="Times New Roman" w:hAnsi="Times New Roman"/>
          <w:color w:val="000000"/>
          <w:sz w:val="23"/>
        </w:rPr>
        <w:t>ARDL stands for autoregressive distributed lag. In this model, it means that current EF is explained by earlier EF and an earlier macro change. The initial equation also contains the linear time trend.</w:t>
      </w:r>
    </w:p>
    <w:p>
      <w:pPr>
        <w:keepLines/>
        <w:spacing w:before="100" w:after="160"/>
      </w:pPr>
      <m:oMathPara>
        <m:oMath>
          <m:sSub>
            <m:e>
              <m:r>
                <m:t>EF</m:t>
              </m:r>
            </m:e>
            <m:sub>
              <m:r>
                <m:t>t</m:t>
              </m:r>
            </m:sub>
          </m:sSub>
          <m:r>
            <m:t> = c + δ</m:t>
          </m:r>
          <m:sSub>
            <m:e>
              <m:r>
                <m:t>D</m:t>
              </m:r>
            </m:e>
            <m:sub>
              <m:r>
                <m:t>t</m:t>
              </m:r>
            </m:sub>
          </m:sSub>
          <m:r>
            <m:t> + bt + φ</m:t>
          </m:r>
          <m:sSub>
            <m:e>
              <m:r>
                <m:t>EF</m:t>
              </m:r>
            </m:e>
            <m:sub>
              <m:r>
                <m:t>t−1</m:t>
              </m:r>
            </m:sub>
          </m:sSub>
          <m:r>
            <m:t> + λΔ</m:t>
          </m:r>
          <m:sSub>
            <m:e>
              <m:r>
                <m:t>U</m:t>
              </m:r>
            </m:e>
            <m:sub>
              <m:r>
                <m:t>t−1</m:t>
              </m:r>
            </m:sub>
          </m:sSub>
          <m:r>
            <m:t> + </m:t>
          </m:r>
          <m:sSub>
            <m:e>
              <m:r>
                <m:t>ε</m:t>
              </m:r>
            </m:e>
            <m:sub>
              <m:r>
                <m:t>t</m:t>
              </m:r>
            </m:sub>
          </m:sSub>
        </m:oMath>
      </m:oMathPara>
    </w:p>
    <w:p>
      <w:pPr>
        <w:keepNext w:val="0"/>
        <w:widowControl/>
        <w:spacing w:after="120" w:line="254" w:lineRule="auto"/>
      </w:pPr>
      <w:r>
        <w:rPr>
          <w:rFonts w:ascii="Times New Roman" w:hAnsi="Times New Roman"/>
          <w:color w:val="000000"/>
          <w:sz w:val="23"/>
        </w:rPr>
        <w:t>FLBR_B.IUSA enters in the first round with p = 0.0330. After it enters, the lowest remaining candidate p value is 0.2229. The search therefore ends with one macro.</w:t>
      </w:r>
    </w:p>
    <w:p>
      <w:pPr>
        <w:pStyle w:val="Caption"/>
        <w:keepNext/>
        <w:widowControl/>
        <w:spacing w:after="120" w:line="254" w:lineRule="auto"/>
      </w:pPr>
      <w:r>
        <w:rPr>
          <w:rFonts w:ascii="Times New Roman" w:hAnsi="Times New Roman"/>
          <w:b/>
          <w:color w:val="000000"/>
          <w:sz w:val="21"/>
        </w:rPr>
        <w:t>Table 6  Selected ARDL with a trend</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0.271984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0.0010</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−0.034941</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0.0206</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Linear time trend 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−0.000807</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0.1719</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EF</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0.634474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unemployment change</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0.006204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0.0330</w:t>
            </w:r>
          </w:p>
        </w:tc>
      </w:tr>
    </w:tbl>
    <w:p>
      <w:pPr>
        <w:keepNext w:val="0"/>
        <w:widowControl/>
        <w:spacing w:before="80" w:after="120" w:line="254" w:lineRule="auto"/>
      </w:pPr>
      <w:r>
        <w:rPr>
          <w:rFonts w:ascii="Times New Roman" w:hAnsi="Times New Roman"/>
          <w:color w:val="000000"/>
          <w:sz w:val="21"/>
        </w:rPr>
        <w:t>The trend p value is 0.1719. It exceeds the 0.05 decision threshold. Unemployment remains below the threshold.</w:t>
      </w:r>
    </w:p>
    <w:p>
      <w:pPr>
        <w:pStyle w:val="Heading2"/>
        <w:keepNext/>
        <w:pageBreakBefore w:val="0"/>
        <w:spacing w:before="200" w:after="140"/>
      </w:pPr>
      <w:r>
        <w:rPr>
          <w:rFonts w:ascii="Arial" w:hAnsi="Arial"/>
          <w:b/>
          <w:color w:val="000000"/>
          <w:sz w:val="24"/>
        </w:rPr>
        <w:t>Removing the trend and estimating again</w:t>
      </w:r>
    </w:p>
    <w:p>
      <w:pPr>
        <w:keepNext w:val="0"/>
        <w:widowControl/>
        <w:spacing w:after="120" w:line="254" w:lineRule="auto"/>
      </w:pPr>
      <w:r>
        <w:rPr>
          <w:rFonts w:ascii="Times New Roman" w:hAnsi="Times New Roman"/>
          <w:color w:val="000000"/>
          <w:sz w:val="23"/>
        </w:rPr>
        <w:t>We remove the time trend and keep D, prior EF and prior unemployment change. We then estimate all coefficients again on the same 49 quarters. A transition pulse is omitted throughout the ARDL analysis.</w:t>
      </w:r>
    </w:p>
    <w:p>
      <w:pPr>
        <w:pStyle w:val="Caption"/>
        <w:keepNext/>
        <w:widowControl/>
        <w:spacing w:after="120" w:line="254" w:lineRule="auto"/>
      </w:pPr>
      <w:r>
        <w:rPr>
          <w:rFonts w:ascii="Times New Roman" w:hAnsi="Times New Roman"/>
          <w:b/>
          <w:color w:val="000000"/>
          <w:sz w:val="21"/>
        </w:rPr>
        <w:t>Table 7  Final development model</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0.193795</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0.0008</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−0.043633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0.0020</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EF</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0.738292</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unemployment change</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0.006417</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r>
    </w:tbl>
    <w:p>
      <w:pPr>
        <w:keepNext w:val="0"/>
        <w:widowControl/>
        <w:spacing w:before="80" w:after="120" w:line="254" w:lineRule="auto"/>
      </w:pPr>
      <w:r>
        <w:rPr>
          <w:rFonts w:ascii="Times New Roman" w:hAnsi="Times New Roman"/>
          <w:color w:val="000000"/>
          <w:sz w:val="21"/>
        </w:rPr>
        <w:t>All retained coefficients have p values below 0.05. The prior-EF coefficient is 0.7383. The unemployment-change coefficient is positive at 0.006417.</w:t>
      </w:r>
    </w:p>
    <w:p>
      <w:pPr>
        <w:keepNext w:val="0"/>
        <w:widowControl/>
        <w:spacing w:after="120" w:line="254" w:lineRule="auto"/>
      </w:pPr>
      <w:r>
        <w:rPr>
          <w:rFonts w:ascii="Times New Roman" w:hAnsi="Times New Roman"/>
          <w:color w:val="000000"/>
          <w:sz w:val="23"/>
        </w:rPr>
        <w:t>The historical trend regression and the ARDL answer different questions. The first describes the broad path of EF. The second asks what helps predict EF after the prior quarter’s ratio is included. Once prior EF is present, the additional linear trend contributes little evidence in this sample.</w:t>
      </w:r>
    </w:p>
    <w:p>
      <w:pPr>
        <w:keepNext w:val="0"/>
        <w:widowControl/>
        <w:spacing w:after="120" w:line="254" w:lineRule="auto"/>
      </w:pPr>
      <w:r>
        <w:rPr>
          <w:rFonts w:ascii="Times New Roman" w:hAnsi="Times New Roman"/>
          <w:color w:val="000000"/>
          <w:sz w:val="23"/>
        </w:rPr>
        <w:t>Ordinary least squares estimates each equation by minimizing the squared differences between actual and fitted EF. All coefficient tables use conventional OLS standard errors and two-sided Student-t p values. The appendix gives standard errors and t statistics.</w:t>
      </w:r>
    </w:p>
    <w:p>
      <w:pPr>
        <w:pStyle w:val="Heading2"/>
        <w:keepNext/>
        <w:pageBreakBefore/>
        <w:spacing w:before="0" w:after="140"/>
      </w:pPr>
      <w:r>
        <w:rPr>
          <w:rFonts w:ascii="Arial" w:hAnsi="Arial"/>
          <w:b/>
          <w:color w:val="000000"/>
          <w:sz w:val="24"/>
        </w:rPr>
        <w:t>Alternative models and the full-history refit</w:t>
      </w:r>
    </w:p>
    <w:p>
      <w:pPr>
        <w:pStyle w:val="Heading2"/>
        <w:keepNext/>
        <w:pageBreakBefore w:val="0"/>
        <w:spacing w:before="200" w:after="140"/>
      </w:pPr>
      <w:r>
        <w:rPr>
          <w:rFonts w:ascii="Arial" w:hAnsi="Arial"/>
          <w:b/>
          <w:color w:val="000000"/>
          <w:sz w:val="24"/>
        </w:rPr>
        <w:t>Comparing unemployment with the output gap and GDP</w:t>
      </w:r>
    </w:p>
    <w:p>
      <w:pPr>
        <w:pStyle w:val="Caption"/>
        <w:keepNext/>
        <w:widowControl/>
        <w:spacing w:after="120" w:line="254" w:lineRule="auto"/>
      </w:pPr>
      <w:r>
        <w:rPr>
          <w:rFonts w:ascii="Times New Roman" w:hAnsi="Times New Roman"/>
          <w:b/>
          <w:color w:val="000000"/>
          <w:sz w:val="21"/>
        </w:rPr>
        <w:t>Table 8  Three no-trend alternatives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800"/>
        <w:gridCol w:w="1512"/>
        <w:gridCol w:w="2160"/>
        <w:gridCol w:w="2160"/>
      </w:tblGrid>
      <w:tr>
        <w:trPr>
          <w:cantSplit/>
          <w:tblHeader/>
        </w:trPr>
        <w:tc>
          <w:tcPr>
            <w:tcW w:type="dxa" w:w="24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Source code</w:t>
            </w:r>
          </w:p>
        </w:tc>
        <w:tc>
          <w:tcPr>
            <w:tcW w:type="dxa" w:w="180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Adjusted R²</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Macro p</w:t>
            </w:r>
          </w:p>
        </w:tc>
        <w:tc>
          <w:tcPr>
            <w:tcW w:type="dxa" w:w="216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One-step RMSE in EF pp</w:t>
            </w:r>
          </w:p>
        </w:tc>
        <w:tc>
          <w:tcPr>
            <w:tcW w:type="dxa" w:w="216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Recursive RMSE in EF pp</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FLBR_B.IUSA</w:t>
            </w:r>
          </w:p>
        </w:tc>
        <w:tc>
          <w:tcPr>
            <w:tcW w:type="dxa" w:w="180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0.826462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c>
          <w:tcPr>
            <w:tcW w:type="dxa" w:w="21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2.783</w:t>
            </w:r>
          </w:p>
        </w:tc>
        <w:tc>
          <w:tcPr>
            <w:tcW w:type="dxa" w:w="21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3.728</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FGAP_B.IUSA</w:t>
            </w:r>
          </w:p>
        </w:tc>
        <w:tc>
          <w:tcPr>
            <w:tcW w:type="dxa" w:w="180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0.826998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0.0267</w:t>
            </w:r>
          </w:p>
        </w:tc>
        <w:tc>
          <w:tcPr>
            <w:tcW w:type="dxa" w:w="21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2.906</w:t>
            </w:r>
          </w:p>
        </w:tc>
        <w:tc>
          <w:tcPr>
            <w:tcW w:type="dxa" w:w="21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3.643</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FGDP$_B.IUSA</w:t>
            </w:r>
          </w:p>
        </w:tc>
        <w:tc>
          <w:tcPr>
            <w:tcW w:type="dxa" w:w="180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0.826748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0.0277</w:t>
            </w:r>
          </w:p>
        </w:tc>
        <w:tc>
          <w:tcPr>
            <w:tcW w:type="dxa" w:w="21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2.878</w:t>
            </w:r>
          </w:p>
        </w:tc>
        <w:tc>
          <w:tcPr>
            <w:tcW w:type="dxa" w:w="21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3.501</w:t>
            </w:r>
          </w:p>
        </w:tc>
      </w:tr>
    </w:tbl>
    <w:p>
      <w:pPr>
        <w:keepNext w:val="0"/>
        <w:widowControl/>
        <w:spacing w:before="80" w:after="120" w:line="254" w:lineRule="auto"/>
      </w:pPr>
      <w:r>
        <w:rPr>
          <w:rFonts w:ascii="Times New Roman" w:hAnsi="Times New Roman"/>
          <w:color w:val="000000"/>
          <w:sz w:val="21"/>
        </w:rPr>
        <w:t>All three equations use the same 49 quarters. Their historical fit is very close. Unemployment has the lowest one-step error. GDP has the lowest recursive error. Here, pp means percentage points.</w:t>
      </w:r>
    </w:p>
    <w:p>
      <w:pPr>
        <w:keepNext w:val="0"/>
        <w:widowControl/>
        <w:spacing w:after="120" w:line="254" w:lineRule="auto"/>
      </w:pPr>
      <w:r>
        <w:rPr>
          <w:rFonts w:ascii="Times New Roman" w:hAnsi="Times New Roman"/>
          <w:color w:val="000000"/>
          <w:sz w:val="23"/>
        </w:rPr>
        <w:t>Adjusted R² summarizes historical fit while allowing for the number of variables. The values are approximately 0.827 for all three models. RMSE measures forecast error in the same units as EF and gives more weight to large misses. Smaller values indicate closer forecasts.</w:t>
      </w:r>
    </w:p>
    <w:p>
      <w:pPr>
        <w:keepNext w:val="0"/>
        <w:widowControl/>
        <w:spacing w:after="120" w:line="254" w:lineRule="auto"/>
      </w:pPr>
      <w:r>
        <w:rPr>
          <w:rFonts w:ascii="Times New Roman" w:hAnsi="Times New Roman"/>
          <w:color w:val="000000"/>
          <w:sz w:val="23"/>
        </w:rPr>
        <w:t>A separate forward search that starts without a trend selects FGAP_B.IUSA. The main sequence selects FLBR_B.IUSA while the trend is present, then removes the trend. We retain unemployment because its fit is comparable, its one-step error is lowest, and its economic meaning is direct. The complete screening records remain available.</w:t>
      </w:r>
    </w:p>
    <w:p>
      <w:pPr>
        <w:keepNext w:val="0"/>
        <w:widowControl/>
        <w:spacing w:after="120" w:line="254" w:lineRule="auto"/>
      </w:pPr>
      <w:r>
        <w:rPr>
          <w:rFonts w:ascii="Times New Roman" w:hAnsi="Times New Roman"/>
          <w:color w:val="000000"/>
          <w:sz w:val="23"/>
        </w:rPr>
        <w:t>After unemployment is retained in the no-trend model, the strongest remaining addition has p = 0.1122. This is the private compensation index FECICPQ_B.IUSA. The final equation therefore keeps one macro.</w:t>
      </w:r>
    </w:p>
    <w:p>
      <w:pPr>
        <w:pStyle w:val="Heading2"/>
        <w:keepNext/>
        <w:pageBreakBefore w:val="0"/>
        <w:spacing w:before="200" w:after="140"/>
      </w:pPr>
      <w:r>
        <w:rPr>
          <w:rFonts w:ascii="Arial" w:hAnsi="Arial"/>
          <w:b/>
          <w:color w:val="000000"/>
          <w:sz w:val="24"/>
        </w:rPr>
        <w:t>Refitting the chosen structure through 2025Q4</w:t>
      </w:r>
    </w:p>
    <w:p>
      <w:pPr>
        <w:keepNext w:val="0"/>
        <w:widowControl/>
        <w:spacing w:after="120" w:line="254" w:lineRule="auto"/>
      </w:pPr>
      <w:r>
        <w:rPr>
          <w:rFonts w:ascii="Times New Roman" w:hAnsi="Times New Roman"/>
          <w:color w:val="000000"/>
          <w:sz w:val="23"/>
        </w:rPr>
        <w:t>After development testing, we keep the chosen variables and re-estimate their weights using all 58 usable quarters through 2025Q4. These updated weights drive the S1 and S4 forecasts. Historical forecast-error scores continue to use the earlier development weights.</w:t>
      </w:r>
    </w:p>
    <w:p>
      <w:pPr>
        <w:pStyle w:val="Caption"/>
        <w:keepNext/>
        <w:widowControl/>
        <w:spacing w:after="120" w:line="254" w:lineRule="auto"/>
      </w:pPr>
      <w:r>
        <w:rPr>
          <w:rFonts w:ascii="Times New Roman" w:hAnsi="Times New Roman"/>
          <w:b/>
          <w:color w:val="000000"/>
          <w:sz w:val="21"/>
        </w:rPr>
        <w:t>Table 9  Full-history coefficients for future forecasting</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04"/>
        <w:gridCol w:w="2304"/>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Coefficient</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0.194684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0.0003</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−0.045338</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0.0010</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EF</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0.736985</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unemployment change</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0.006314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0.0288</w:t>
            </w:r>
          </w:p>
        </w:tc>
      </w:tr>
    </w:tbl>
    <w:p>
      <w:pPr>
        <w:keepNext w:val="0"/>
        <w:widowControl/>
        <w:spacing w:before="80" w:after="120" w:line="254" w:lineRule="auto"/>
      </w:pPr>
      <w:r>
        <w:rPr>
          <w:rFonts w:ascii="Times New Roman" w:hAnsi="Times New Roman"/>
          <w:color w:val="000000"/>
          <w:sz w:val="21"/>
        </w:rPr>
        <w:t>The unemployment coefficient remains positive and has p = 0.0288. Its estimate changes only slightly, from 0.006417 to 0.006314.</w:t>
      </w:r>
    </w:p>
    <w:p>
      <w:pPr>
        <w:keepLines/>
        <w:spacing w:before="100" w:after="160"/>
      </w:pPr>
      <m:oMathPara>
        <m:oMath>
          <m:sSub>
            <m:e>
              <m:r>
                <m:t>EF</m:t>
              </m:r>
            </m:e>
            <m:sub>
              <m:r>
                <m:t>t</m:t>
              </m:r>
            </m:sub>
          </m:sSub>
          <m:r>
            <m:t> = 0.194684 − 0.045338</m:t>
          </m:r>
          <m:sSub>
            <m:e>
              <m:r>
                <m:t>D</m:t>
              </m:r>
            </m:e>
            <m:sub>
              <m:r>
                <m:t>t</m:t>
              </m:r>
            </m:sub>
          </m:sSub>
          <m:r>
            <m:t> + 0.736985</m:t>
          </m:r>
          <m:sSub>
            <m:e>
              <m:r>
                <m:t>EF</m:t>
              </m:r>
            </m:e>
            <m:sub>
              <m:r>
                <m:t>t−1</m:t>
              </m:r>
            </m:sub>
          </m:sSub>
          <m:r>
            <m:t> + 0.006314Δ</m:t>
          </m:r>
          <m:sSub>
            <m:e>
              <m:r>
                <m:t>U</m:t>
              </m:r>
            </m:e>
            <m:sub>
              <m:r>
                <m:t>t−1</m:t>
              </m:r>
            </m:sub>
          </m:sSub>
          <m:r>
            <m:t> + </m:t>
          </m:r>
          <m:sSub>
            <m:e>
              <m:r>
                <m:t>ε</m:t>
              </m:r>
            </m:e>
            <m:sub>
              <m:r>
                <m:t>t</m:t>
              </m:r>
            </m:sub>
          </m:sSub>
        </m:oMath>
      </m:oMathPara>
    </w:p>
    <w:p>
      <w:pPr>
        <w:keepNext w:val="0"/>
        <w:widowControl/>
        <w:spacing w:after="120" w:line="254" w:lineRule="auto"/>
      </w:pPr>
      <w:r>
        <w:rPr>
          <w:rFonts w:ascii="Times New Roman" w:hAnsi="Times New Roman"/>
          <w:color w:val="000000"/>
          <w:sz w:val="23"/>
        </w:rPr>
        <w:t>A one-percentage-point increase in the relevant unemployment change raises fitted EF by about 0.631 percentage points. This describes the estimated historical relationship. Actual business responses can vary with the operating environment.</w:t>
      </w:r>
    </w:p>
    <w:p>
      <w:pPr>
        <w:pStyle w:val="Heading1"/>
        <w:keepNext/>
        <w:pageBreakBefore/>
        <w:spacing w:before="0" w:after="140"/>
      </w:pPr>
      <w:r>
        <w:rPr>
          <w:rFonts w:ascii="Arial" w:hAnsi="Arial"/>
          <w:b/>
          <w:color w:val="000000"/>
          <w:sz w:val="30"/>
        </w:rPr>
        <w:t>4 Model Development Data</w:t>
      </w:r>
    </w:p>
    <w:p>
      <w:pPr>
        <w:pStyle w:val="Heading2"/>
        <w:keepNext/>
        <w:pageBreakBefore w:val="0"/>
        <w:spacing w:before="200" w:after="140"/>
      </w:pPr>
      <w:r>
        <w:rPr>
          <w:rFonts w:ascii="Arial" w:hAnsi="Arial"/>
          <w:b/>
          <w:color w:val="000000"/>
          <w:sz w:val="24"/>
        </w:rPr>
        <w:t>Input files and units</w:t>
      </w:r>
    </w:p>
    <w:p>
      <w:pPr>
        <w:pStyle w:val="Caption"/>
        <w:keepNext/>
        <w:widowControl/>
        <w:spacing w:after="120" w:line="254" w:lineRule="auto"/>
      </w:pPr>
      <w:r>
        <w:rPr>
          <w:rFonts w:ascii="Times New Roman" w:hAnsi="Times New Roman"/>
          <w:b/>
          <w:color w:val="000000"/>
          <w:sz w:val="21"/>
        </w:rPr>
        <w:t>Table 10  Data inputs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4824"/>
        <w:gridCol w:w="2376"/>
      </w:tblGrid>
      <w:tr>
        <w:trPr>
          <w:cantSplit/>
          <w:tblHeader/>
        </w:trPr>
        <w:tc>
          <w:tcPr>
            <w:tcW w:type="dxa" w:w="288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File</w:t>
            </w:r>
          </w:p>
        </w:tc>
        <w:tc>
          <w:tcPr>
            <w:tcW w:type="dxa" w:w="48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Contents</w:t>
            </w:r>
          </w:p>
        </w:tc>
        <w:tc>
          <w:tcPr>
            <w:tcW w:type="dxa" w:w="237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Period</w:t>
            </w:r>
          </w:p>
        </w:tc>
      </w:tr>
      <w:tr>
        <w:trPr>
          <w:cantSplit/>
        </w:trPr>
        <w:tc>
          <w:tcPr>
            <w:tcW w:type="dxa" w:w="28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inputs/macro.csv</w:t>
            </w:r>
          </w:p>
        </w:tc>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22 macro series in their original provider columns</w:t>
            </w:r>
          </w:p>
        </w:tc>
        <w:tc>
          <w:tcPr>
            <w:tcW w:type="dxa" w:w="237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2011Q1–2025Q4</w:t>
            </w:r>
          </w:p>
        </w:tc>
      </w:tr>
      <w:tr>
        <w:trPr>
          <w:cantSplit/>
        </w:trPr>
        <w:tc>
          <w:tcPr>
            <w:tcW w:type="dxa" w:w="28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inputs/ef.csv</w:t>
            </w:r>
          </w:p>
        </w:tc>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Original EF in decimal ratio units</w:t>
            </w:r>
          </w:p>
        </w:tc>
        <w:tc>
          <w:tcPr>
            <w:tcW w:type="dxa" w:w="237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2011Q1–2025Q4</w:t>
            </w:r>
          </w:p>
        </w:tc>
      </w:tr>
      <w:tr>
        <w:trPr>
          <w:cantSplit/>
        </w:trPr>
        <w:tc>
          <w:tcPr>
            <w:tcW w:type="dxa" w:w="28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scenarios/S1.csv</w:t>
            </w:r>
          </w:p>
        </w:tc>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Baseline FLBR_B.IUSA levels in percent</w:t>
            </w:r>
          </w:p>
        </w:tc>
        <w:tc>
          <w:tcPr>
            <w:tcW w:type="dxa" w:w="237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2026Q1–2028Q1</w:t>
            </w:r>
          </w:p>
        </w:tc>
      </w:tr>
      <w:tr>
        <w:trPr>
          <w:cantSplit/>
        </w:trPr>
        <w:tc>
          <w:tcPr>
            <w:tcW w:type="dxa" w:w="28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scenarios/S4.csv</w:t>
            </w:r>
          </w:p>
        </w:tc>
        <w:tc>
          <w:tcPr>
            <w:tcW w:type="dxa" w:w="482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S4 FLBR_B.IUSA levels in percent</w:t>
            </w:r>
          </w:p>
        </w:tc>
        <w:tc>
          <w:tcPr>
            <w:tcW w:type="dxa" w:w="237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2026Q1–2028Q1</w:t>
            </w:r>
          </w:p>
        </w:tc>
      </w:tr>
    </w:tbl>
    <w:p>
      <w:pPr>
        <w:keepNext w:val="0"/>
        <w:widowControl/>
        <w:spacing w:before="80" w:after="120" w:line="254" w:lineRule="auto"/>
      </w:pPr>
      <w:r>
        <w:rPr>
          <w:rFonts w:ascii="Times New Roman" w:hAnsi="Times New Roman"/>
          <w:color w:val="000000"/>
          <w:sz w:val="21"/>
        </w:rPr>
        <w:t>The two historical inputs support model estimation. S1 and S4 remain separate scenario files. Each file uses quarter-end dates and one header row.</w:t>
      </w:r>
    </w:p>
    <w:p>
      <w:pPr>
        <w:keepNext w:val="0"/>
        <w:widowControl/>
        <w:spacing w:after="120" w:line="254" w:lineRule="auto"/>
      </w:pPr>
      <w:r>
        <w:rPr>
          <w:rFonts w:ascii="Times New Roman" w:hAnsi="Times New Roman"/>
          <w:color w:val="000000"/>
          <w:sz w:val="23"/>
        </w:rPr>
        <w:t>The macro history starts on 31 March 2011. All 22 variables are complete over the 60-quarter history. The code checks column names, dates, units and missing values before estimation. It preserves the original inputs and calculates transformations in memory.</w:t>
      </w:r>
    </w:p>
    <w:p>
      <w:pPr>
        <w:pStyle w:val="Heading2"/>
        <w:keepNext/>
        <w:pageBreakBefore w:val="0"/>
        <w:spacing w:before="200" w:after="140"/>
      </w:pPr>
      <w:r>
        <w:rPr>
          <w:rFonts w:ascii="Arial" w:hAnsi="Arial"/>
          <w:b/>
          <w:color w:val="000000"/>
          <w:sz w:val="24"/>
        </w:rPr>
        <w:t>Smoothing the two 2017 observations</w:t>
      </w:r>
    </w:p>
    <w:p>
      <w:pPr>
        <w:keepNext w:val="0"/>
        <w:widowControl/>
        <w:spacing w:after="120" w:line="254" w:lineRule="auto"/>
      </w:pPr>
      <w:r>
        <w:rPr>
          <w:rFonts w:ascii="Times New Roman" w:hAnsi="Times New Roman"/>
          <w:color w:val="000000"/>
          <w:sz w:val="23"/>
        </w:rPr>
        <w:t>The development series smooths the sharp movement in 2017Q3 and 2017Q4. Each replacement is a three-quarter average calculated from original EF values. This local averaging reduces the influence of the two unusual points while keeping both quarters in the sample.</w:t>
      </w:r>
    </w:p>
    <w:p>
      <w:pPr>
        <w:pStyle w:val="Caption"/>
        <w:keepNext/>
        <w:widowControl/>
        <w:spacing w:after="120" w:line="254" w:lineRule="auto"/>
      </w:pPr>
      <w:r>
        <w:rPr>
          <w:rFonts w:ascii="Times New Roman" w:hAnsi="Times New Roman"/>
          <w:b/>
          <w:color w:val="000000"/>
          <w:sz w:val="21"/>
        </w:rPr>
        <w:t>Table 11  EF adjustments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728"/>
        <w:gridCol w:w="4752"/>
        <w:gridCol w:w="2016"/>
      </w:tblGrid>
      <w:tr>
        <w:trPr>
          <w:cantSplit/>
          <w:tblHeader/>
        </w:trPr>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Quarter</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Original EF</w:t>
            </w:r>
          </w:p>
        </w:tc>
        <w:tc>
          <w:tcPr>
            <w:tcW w:type="dxa" w:w="475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Original quarters averaged</w:t>
            </w:r>
          </w:p>
        </w:tc>
        <w:tc>
          <w:tcPr>
            <w:tcW w:type="dxa" w:w="201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Smoothed EF</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2017Q3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0.508</w:t>
            </w:r>
          </w:p>
        </w:tc>
        <w:tc>
          <w:tcPr>
            <w:tcW w:type="dxa" w:w="47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2017Q2, 2017Q3, 2017Q4</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0.586000</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2017Q4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0.662</w:t>
            </w:r>
          </w:p>
        </w:tc>
        <w:tc>
          <w:tcPr>
            <w:tcW w:type="dxa" w:w="475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2017Q3, 2017Q4, 2018Q1</w:t>
            </w:r>
          </w:p>
        </w:tc>
        <w:tc>
          <w:tcPr>
            <w:tcW w:type="dxa" w:w="201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0.579667</w:t>
            </w:r>
          </w:p>
        </w:tc>
      </w:tr>
    </w:tbl>
    <w:p>
      <w:pPr>
        <w:keepNext w:val="0"/>
        <w:widowControl/>
        <w:spacing w:before="80" w:after="120" w:line="254" w:lineRule="auto"/>
      </w:pPr>
      <w:r>
        <w:rPr>
          <w:rFonts w:ascii="Times New Roman" w:hAnsi="Times New Roman"/>
          <w:color w:val="000000"/>
          <w:sz w:val="21"/>
        </w:rPr>
        <w:t>The second average also uses the original 2017Q3 value. All other EF values are unchanged. The confirmed 2020Q3 value is 0.634.</w:t>
      </w:r>
    </w:p>
    <w:p>
      <w:pPr>
        <w:pStyle w:val="Heading2"/>
        <w:keepNext/>
        <w:pageBreakBefore w:val="0"/>
        <w:spacing w:before="200" w:after="140"/>
      </w:pPr>
      <w:r>
        <w:rPr>
          <w:rFonts w:ascii="Arial" w:hAnsi="Arial"/>
          <w:b/>
          <w:color w:val="000000"/>
          <w:sz w:val="24"/>
        </w:rPr>
        <w:t>Sample construction</w:t>
      </w:r>
    </w:p>
    <w:p>
      <w:pPr>
        <w:pStyle w:val="Caption"/>
        <w:keepNext/>
        <w:widowControl/>
        <w:spacing w:after="120" w:line="254" w:lineRule="auto"/>
      </w:pPr>
      <w:r>
        <w:rPr>
          <w:rFonts w:ascii="Times New Roman" w:hAnsi="Times New Roman"/>
          <w:b/>
          <w:color w:val="000000"/>
          <w:sz w:val="21"/>
        </w:rPr>
        <w:t>Table 12  Observation counts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3672"/>
        <w:gridCol w:w="1728"/>
      </w:tblGrid>
      <w:tr>
        <w:trPr>
          <w:cantSplit/>
          <w:tblHeader/>
        </w:trPr>
        <w:tc>
          <w:tcPr>
            <w:tcW w:type="dxa" w:w="468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Use</w:t>
            </w:r>
          </w:p>
        </w:tc>
        <w:tc>
          <w:tcPr>
            <w:tcW w:type="dxa" w:w="36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Period</w:t>
            </w:r>
          </w:p>
        </w:tc>
        <w:tc>
          <w:tcPr>
            <w:tcW w:type="dxa" w:w="172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Quarters</w:t>
            </w:r>
          </w:p>
        </w:tc>
      </w:tr>
      <w:tr>
        <w:trPr>
          <w:cantSplit/>
        </w:trPr>
        <w:tc>
          <w:tcPr>
            <w:tcW w:type="dxa" w:w="46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 break regression</w:t>
            </w:r>
          </w:p>
        </w:tc>
        <w:tc>
          <w:tcPr>
            <w:tcW w:type="dxa" w:w="36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2011Q1–2025Q4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60</w:t>
            </w:r>
          </w:p>
        </w:tc>
      </w:tr>
      <w:tr>
        <w:trPr>
          <w:cantSplit/>
        </w:trPr>
        <w:tc>
          <w:tcPr>
            <w:tcW w:type="dxa" w:w="46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Development break regression</w:t>
            </w:r>
          </w:p>
        </w:tc>
        <w:tc>
          <w:tcPr>
            <w:tcW w:type="dxa" w:w="36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2011Q1–2023Q3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51</w:t>
            </w:r>
          </w:p>
        </w:tc>
      </w:tr>
      <w:tr>
        <w:trPr>
          <w:cantSplit/>
        </w:trPr>
        <w:tc>
          <w:tcPr>
            <w:tcW w:type="dxa" w:w="46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ARDL selection and development fit</w:t>
            </w:r>
          </w:p>
        </w:tc>
        <w:tc>
          <w:tcPr>
            <w:tcW w:type="dxa" w:w="36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2011Q3–2023Q3</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49</w:t>
            </w:r>
          </w:p>
        </w:tc>
      </w:tr>
      <w:tr>
        <w:trPr>
          <w:cantSplit/>
        </w:trPr>
        <w:tc>
          <w:tcPr>
            <w:tcW w:type="dxa" w:w="46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 forecast evaluation</w:t>
            </w:r>
          </w:p>
        </w:tc>
        <w:tc>
          <w:tcPr>
            <w:tcW w:type="dxa" w:w="36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2023Q4–2025Q4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w:t>
            </w:r>
          </w:p>
        </w:tc>
      </w:tr>
      <w:tr>
        <w:trPr>
          <w:cantSplit/>
        </w:trPr>
        <w:tc>
          <w:tcPr>
            <w:tcW w:type="dxa" w:w="468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Fixed-structure full-history refit</w:t>
            </w:r>
          </w:p>
        </w:tc>
        <w:tc>
          <w:tcPr>
            <w:tcW w:type="dxa" w:w="36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2011Q3–2025Q4</w:t>
            </w:r>
          </w:p>
        </w:tc>
        <w:tc>
          <w:tcPr>
            <w:tcW w:type="dxa" w:w="172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58</w:t>
            </w:r>
          </w:p>
        </w:tc>
      </w:tr>
    </w:tbl>
    <w:p>
      <w:pPr>
        <w:keepNext w:val="0"/>
        <w:widowControl/>
        <w:spacing w:before="80" w:after="120" w:line="254" w:lineRule="auto"/>
      </w:pPr>
      <w:r>
        <w:rPr>
          <w:rFonts w:ascii="Times New Roman" w:hAnsi="Times New Roman"/>
          <w:color w:val="000000"/>
          <w:sz w:val="21"/>
        </w:rPr>
        <w:t>A quarterly change and its one-quarter lag require two earlier macro observations. This makes 2011Q3 the common first ARDL quarter. The first two EF levels remain available as history.</w:t>
      </w:r>
    </w:p>
    <w:p>
      <w:pPr>
        <w:keepNext w:val="0"/>
        <w:widowControl/>
        <w:spacing w:after="120" w:line="254" w:lineRule="auto"/>
      </w:pPr>
      <w:r>
        <w:rPr>
          <w:rFonts w:ascii="Times New Roman" w:hAnsi="Times New Roman"/>
          <w:color w:val="000000"/>
          <w:sz w:val="23"/>
        </w:rPr>
        <w:t>The history includes different economic environments and the pandemic period. With 49 development observations, the selection favors a small equation. The original-EF sensitivity in Section 6 shows how the smoothing choice affects results.</w:t>
      </w:r>
    </w:p>
    <w:p>
      <w:pPr>
        <w:pStyle w:val="Heading1"/>
        <w:keepNext/>
        <w:pageBreakBefore/>
        <w:spacing w:before="0" w:after="140"/>
      </w:pPr>
      <w:r>
        <w:rPr>
          <w:rFonts w:ascii="Arial" w:hAnsi="Arial"/>
          <w:b/>
          <w:color w:val="000000"/>
          <w:sz w:val="30"/>
        </w:rPr>
        <w:t>5 Linkages with Other Models</w:t>
      </w:r>
    </w:p>
    <w:p>
      <w:pPr>
        <w:pStyle w:val="Heading2"/>
        <w:keepNext/>
        <w:pageBreakBefore w:val="0"/>
        <w:spacing w:before="200" w:after="140"/>
      </w:pPr>
      <w:r>
        <w:rPr>
          <w:rFonts w:ascii="Arial" w:hAnsi="Arial"/>
          <w:b/>
          <w:color w:val="000000"/>
          <w:sz w:val="24"/>
        </w:rPr>
        <w:t>Upstream inputs</w:t>
      </w:r>
    </w:p>
    <w:p>
      <w:pPr>
        <w:keepNext w:val="0"/>
        <w:widowControl/>
        <w:spacing w:after="120" w:line="254" w:lineRule="auto"/>
      </w:pPr>
      <w:r>
        <w:rPr>
          <w:rFonts w:ascii="Times New Roman" w:hAnsi="Times New Roman"/>
          <w:color w:val="000000"/>
          <w:sz w:val="23"/>
        </w:rPr>
        <w:t>The model receives historical EF and macro data from the input CSV files. It also receives externally supplied S1 and S4 unemployment paths. The EF model calculates its own lagged values and macro changes. The future unemployment paths remain fixed during each forecast run.</w:t>
      </w:r>
    </w:p>
    <w:p>
      <w:pPr>
        <w:pStyle w:val="Heading2"/>
        <w:keepNext/>
        <w:pageBreakBefore w:val="0"/>
        <w:spacing w:before="200" w:after="140"/>
      </w:pPr>
      <w:r>
        <w:rPr>
          <w:rFonts w:ascii="Arial" w:hAnsi="Arial"/>
          <w:b/>
          <w:color w:val="000000"/>
          <w:sz w:val="24"/>
        </w:rPr>
        <w:t>Downstream use</w:t>
      </w:r>
    </w:p>
    <w:p>
      <w:pPr>
        <w:keepNext w:val="0"/>
        <w:widowControl/>
        <w:spacing w:after="120" w:line="254" w:lineRule="auto"/>
      </w:pPr>
      <w:r>
        <w:rPr>
          <w:rFonts w:ascii="Times New Roman" w:hAnsi="Times New Roman"/>
          <w:color w:val="000000"/>
          <w:sz w:val="23"/>
        </w:rPr>
        <w:t>The output is a quarterly EF path. Planning users can use this ratio when reviewing future costs and profitability. Any downstream conversion into a dollar amount should use the same EF definition and a consistent income measure. The current code package produces ratio forecasts.</w:t>
      </w:r>
    </w:p>
    <w:p>
      <w:pPr>
        <w:pStyle w:val="Heading2"/>
        <w:keepNext/>
        <w:pageBreakBefore w:val="0"/>
        <w:spacing w:before="200" w:after="140"/>
      </w:pPr>
      <w:r>
        <w:rPr>
          <w:rFonts w:ascii="Arial" w:hAnsi="Arial"/>
          <w:b/>
          <w:color w:val="000000"/>
          <w:sz w:val="24"/>
        </w:rPr>
        <w:t>Changes that require coordination</w:t>
      </w:r>
    </w:p>
    <w:p>
      <w:pPr>
        <w:keepNext w:val="0"/>
        <w:widowControl/>
        <w:spacing w:after="120" w:line="254" w:lineRule="auto"/>
      </w:pPr>
      <w:r>
        <w:rPr>
          <w:rFonts w:ascii="Times New Roman" w:hAnsi="Times New Roman"/>
          <w:color w:val="000000"/>
          <w:sz w:val="23"/>
        </w:rPr>
        <w:t>A revised EF definition, a macro-data revision, a new scenario vintage or a change in the scenario labels can affect the results. The operator should record each version and confirm the dates and units before running the model. Each run includes file checksums to identify the exact inputs used.</w:t>
      </w:r>
    </w:p>
    <w:p>
      <w:pPr>
        <w:pStyle w:val="Heading1"/>
        <w:keepNext/>
        <w:pageBreakBefore w:val="0"/>
        <w:spacing w:before="200" w:after="140"/>
      </w:pPr>
      <w:r>
        <w:rPr>
          <w:rFonts w:ascii="Arial" w:hAnsi="Arial"/>
          <w:b/>
          <w:color w:val="000000"/>
          <w:sz w:val="30"/>
        </w:rPr>
        <w:t>6 Model Testing</w:t>
      </w:r>
    </w:p>
    <w:p>
      <w:pPr>
        <w:pStyle w:val="Heading2"/>
        <w:keepNext/>
        <w:pageBreakBefore w:val="0"/>
        <w:spacing w:before="200" w:after="140"/>
      </w:pPr>
      <w:r>
        <w:rPr>
          <w:rFonts w:ascii="Arial" w:hAnsi="Arial"/>
          <w:b/>
          <w:color w:val="000000"/>
          <w:sz w:val="24"/>
        </w:rPr>
        <w:t>Historical fit</w:t>
      </w:r>
    </w:p>
    <w:p>
      <w:pPr>
        <w:pStyle w:val="Caption"/>
        <w:keepNext/>
        <w:widowControl/>
        <w:spacing w:after="120" w:line="254" w:lineRule="auto"/>
      </w:pPr>
      <w:r>
        <w:rPr>
          <w:rFonts w:ascii="Times New Roman" w:hAnsi="Times New Roman"/>
          <w:b/>
          <w:color w:val="000000"/>
          <w:sz w:val="21"/>
        </w:rPr>
        <w:t>Table 13  Final-model fit</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2592"/>
        <w:gridCol w:w="2592"/>
      </w:tblGrid>
      <w:tr>
        <w:trPr>
          <w:cantSplit/>
          <w:tblHeader/>
        </w:trPr>
        <w:tc>
          <w:tcPr>
            <w:tcW w:type="dxa" w:w="489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Measure</w:t>
            </w:r>
          </w:p>
        </w:tc>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Development</w:t>
            </w:r>
          </w:p>
        </w:tc>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Full history</w:t>
            </w:r>
          </w:p>
        </w:tc>
      </w:tr>
      <w:tr>
        <w:trPr>
          <w:cantSplit/>
        </w:trPr>
        <w:tc>
          <w:tcPr>
            <w:tcW w:type="dxa" w:w="48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Usable quarters</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49</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58</w:t>
            </w:r>
          </w:p>
        </w:tc>
      </w:tr>
      <w:tr>
        <w:trPr>
          <w:cantSplit/>
        </w:trPr>
        <w:tc>
          <w:tcPr>
            <w:tcW w:type="dxa" w:w="48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Adjusted R²</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0.8265</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0.8212</w:t>
            </w:r>
          </w:p>
        </w:tc>
      </w:tr>
      <w:tr>
        <w:trPr>
          <w:cantSplit/>
        </w:trPr>
        <w:tc>
          <w:tcPr>
            <w:tcW w:type="dxa" w:w="48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Fitted error RMSE in EF pp</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2.833</w:t>
            </w:r>
          </w:p>
        </w:tc>
        <w:tc>
          <w:tcPr>
            <w:tcW w:type="dxa" w:w="259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2.822</w:t>
            </w:r>
          </w:p>
        </w:tc>
      </w:tr>
    </w:tbl>
    <w:p>
      <w:pPr>
        <w:keepNext w:val="0"/>
        <w:widowControl/>
        <w:spacing w:before="80" w:after="120" w:line="254" w:lineRule="auto"/>
      </w:pPr>
      <w:r>
        <w:rPr>
          <w:rFonts w:ascii="Times New Roman" w:hAnsi="Times New Roman"/>
          <w:color w:val="000000"/>
          <w:sz w:val="21"/>
        </w:rPr>
        <w:t>The development equation accounts for about 82.6% of historical variation after allowing for its number of variables. This describes fit within the estimation sample. Later-quarter forecast results provide a separate check.</w:t>
      </w:r>
    </w:p>
    <w:p>
      <w:pPr>
        <w:pStyle w:val="Caption"/>
        <w:keepNext/>
        <w:widowControl/>
        <w:spacing w:after="120" w:line="254" w:lineRule="auto"/>
      </w:pPr>
      <w:r>
        <w:rPr>
          <w:rFonts w:ascii="Times New Roman" w:hAnsi="Times New Roman"/>
          <w:b/>
          <w:color w:val="000000"/>
          <w:sz w:val="21"/>
        </w:rPr>
        <w:t>Figure 2  Actual and fitted EF in the development sample</w:t>
      </w:r>
    </w:p>
    <w:p>
      <w:pPr>
        <w:keepNext/>
        <w:spacing w:after="80"/>
        <w:jc w:val="center"/>
      </w:pPr>
      <w:r>
        <w:drawing>
          <wp:inline xmlns:a="http://schemas.openxmlformats.org/drawingml/2006/main" xmlns:pic="http://schemas.openxmlformats.org/drawingml/2006/picture">
            <wp:extent cx="6126480" cy="2136610"/>
            <wp:docPr id="2" name="Picture 2" descr="The fitted values follow the broad decline in EF and much of the quarterly movement. Some individual quarters have larger differences. Forecast testing evaluates how the equation performs after the development period."/>
            <wp:cNvGraphicFramePr>
              <a:graphicFrameLocks noChangeAspect="1"/>
            </wp:cNvGraphicFramePr>
            <a:graphic>
              <a:graphicData uri="http://schemas.openxmlformats.org/drawingml/2006/picture">
                <pic:pic>
                  <pic:nvPicPr>
                    <pic:cNvPr id="0" name="fitted.png"/>
                    <pic:cNvPicPr/>
                  </pic:nvPicPr>
                  <pic:blipFill>
                    <a:blip r:embed="rId12"/>
                    <a:stretch>
                      <a:fillRect/>
                    </a:stretch>
                  </pic:blipFill>
                  <pic:spPr>
                    <a:xfrm>
                      <a:off x="0" y="0"/>
                      <a:ext cx="6126480" cy="2136610"/>
                    </a:xfrm>
                    <a:prstGeom prst="rect"/>
                  </pic:spPr>
                </pic:pic>
              </a:graphicData>
            </a:graphic>
          </wp:inline>
        </w:drawing>
      </w:r>
    </w:p>
    <w:p>
      <w:pPr>
        <w:keepNext w:val="0"/>
        <w:widowControl/>
        <w:spacing w:after="120" w:line="254" w:lineRule="auto"/>
      </w:pPr>
      <w:r>
        <w:rPr>
          <w:rFonts w:ascii="Times New Roman" w:hAnsi="Times New Roman"/>
          <w:color w:val="000000"/>
          <w:sz w:val="21"/>
        </w:rPr>
        <w:t>The fitted values follow the broad decline in EF and much of the quarterly movement. Some individual quarters have larger differences. Forecast testing evaluates how the equation performs after the development period.</w:t>
      </w:r>
    </w:p>
    <w:p>
      <w:pPr>
        <w:pStyle w:val="Heading2"/>
        <w:keepNext/>
        <w:pageBreakBefore/>
        <w:spacing w:before="0" w:after="140"/>
      </w:pPr>
      <w:r>
        <w:rPr>
          <w:rFonts w:ascii="Arial" w:hAnsi="Arial"/>
          <w:b/>
          <w:color w:val="000000"/>
          <w:sz w:val="24"/>
        </w:rPr>
        <w:t>Final-model diagnostic checks</w:t>
      </w:r>
    </w:p>
    <w:p>
      <w:pPr>
        <w:keepNext w:val="0"/>
        <w:widowControl/>
        <w:spacing w:after="120" w:line="254" w:lineRule="auto"/>
      </w:pPr>
      <w:r>
        <w:rPr>
          <w:rFonts w:ascii="Times New Roman" w:hAnsi="Times New Roman"/>
          <w:color w:val="000000"/>
          <w:sz w:val="23"/>
        </w:rPr>
        <w:t>Diagnostics examine the errors left after fitting the model. We check whether errors move together across quarters, whether their shape is unusual, and whether their cumulative pattern suggests a change in the relationship. The decision threshold is 0.05.</w:t>
      </w:r>
    </w:p>
    <w:p>
      <w:pPr>
        <w:pStyle w:val="Caption"/>
        <w:keepNext/>
        <w:widowControl/>
        <w:spacing w:after="120" w:line="254" w:lineRule="auto"/>
      </w:pPr>
      <w:r>
        <w:rPr>
          <w:rFonts w:ascii="Times New Roman" w:hAnsi="Times New Roman"/>
          <w:b/>
          <w:color w:val="000000"/>
          <w:sz w:val="21"/>
        </w:rPr>
        <w:t>Table 14  Error patterns across quarters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1872"/>
        <w:gridCol w:w="1944"/>
        <w:gridCol w:w="1944"/>
      </w:tblGrid>
      <w:tr>
        <w:trPr>
          <w:cantSplit/>
          <w:tblHeader/>
        </w:trPr>
        <w:tc>
          <w:tcPr>
            <w:tcW w:type="dxa" w:w="237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Development statistic</w:t>
            </w:r>
          </w:p>
        </w:tc>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Development p</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Full-history statistic</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Full-history p</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Ljung Box 4</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5.2946</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0.1515</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6.7614</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0.0799</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Ljung Box 8</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9.0562</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0.2486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10.3557</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0.1693</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Durbin Watson</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2.1954</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2.1631</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r>
    </w:tbl>
    <w:p>
      <w:pPr>
        <w:keepNext w:val="0"/>
        <w:widowControl/>
        <w:spacing w:before="80" w:after="120" w:line="254" w:lineRule="auto"/>
      </w:pPr>
      <w:r>
        <w:rPr>
          <w:rFonts w:ascii="Times New Roman" w:hAnsi="Times New Roman"/>
          <w:color w:val="000000"/>
          <w:sz w:val="21"/>
        </w:rPr>
        <w:t>Ljung–Box checks whether an error tends to be followed by related errors over the next four or eight quarters. It uses the whole estimation sample. All p values exceed 0.05. The full-history four-quarter p value is 0.0799, so this check deserves attention in later monitoring.</w:t>
      </w:r>
    </w:p>
    <w:p>
      <w:pPr>
        <w:keepNext w:val="0"/>
        <w:widowControl/>
        <w:spacing w:after="120" w:line="254" w:lineRule="auto"/>
      </w:pPr>
      <w:r>
        <w:rPr>
          <w:rFonts w:ascii="Times New Roman" w:hAnsi="Times New Roman"/>
          <w:color w:val="000000"/>
          <w:sz w:val="23"/>
        </w:rPr>
        <w:t>DW is close to two in both samples. It provides a simple description of consecutive errors. The code reports its statistic without a p value because the equation contains prior EF.</w:t>
      </w:r>
    </w:p>
    <w:p>
      <w:pPr>
        <w:pStyle w:val="Caption"/>
        <w:keepNext/>
        <w:widowControl/>
        <w:spacing w:after="120" w:line="254" w:lineRule="auto"/>
      </w:pPr>
      <w:r>
        <w:rPr>
          <w:rFonts w:ascii="Times New Roman" w:hAnsi="Times New Roman"/>
          <w:b/>
          <w:color w:val="000000"/>
          <w:sz w:val="21"/>
        </w:rPr>
        <w:t>Table 15  Error shape and stability</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944"/>
        <w:gridCol w:w="1872"/>
        <w:gridCol w:w="1944"/>
        <w:gridCol w:w="1944"/>
      </w:tblGrid>
      <w:tr>
        <w:trPr>
          <w:cantSplit/>
          <w:tblHeader/>
        </w:trPr>
        <w:tc>
          <w:tcPr>
            <w:tcW w:type="dxa" w:w="237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Development statistic</w:t>
            </w:r>
          </w:p>
        </w:tc>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Development p</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Full-history statistic</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Full-history p</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Jarque Bera</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2.5865</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0.2744</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1.9093</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0.3849</w:t>
            </w:r>
          </w:p>
        </w:tc>
      </w:tr>
      <w:tr>
        <w:trPr>
          <w:cantSplit/>
        </w:trPr>
        <w:tc>
          <w:tcPr>
            <w:tcW w:type="dxa" w:w="237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CUSUM</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0.7016</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0.7086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0.8039</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0.5379</w:t>
            </w:r>
          </w:p>
        </w:tc>
      </w:tr>
    </w:tbl>
    <w:p>
      <w:pPr>
        <w:keepNext w:val="0"/>
        <w:widowControl/>
        <w:spacing w:before="80" w:after="120" w:line="254" w:lineRule="auto"/>
      </w:pPr>
      <w:r>
        <w:rPr>
          <w:rFonts w:ascii="Times New Roman" w:hAnsi="Times New Roman"/>
          <w:color w:val="000000"/>
          <w:sz w:val="21"/>
        </w:rPr>
        <w:t>Jarque–Bera checks whether the errors have an unusually asymmetric or heavy-tailed shape. CUSUM looks for a persistent shift in their cumulative pattern. Neither check raises a concern at the 0.05 threshold.</w:t>
      </w:r>
    </w:p>
    <w:p>
      <w:pPr>
        <w:pStyle w:val="Caption"/>
        <w:keepNext/>
        <w:widowControl/>
        <w:spacing w:after="120" w:line="254" w:lineRule="auto"/>
      </w:pPr>
      <w:r>
        <w:rPr>
          <w:rFonts w:ascii="Times New Roman" w:hAnsi="Times New Roman"/>
          <w:b/>
          <w:color w:val="000000"/>
          <w:sz w:val="21"/>
        </w:rPr>
        <w:t>Table 16  Stationarity of the final-model residuals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088"/>
        <w:gridCol w:w="1944"/>
        <w:gridCol w:w="2088"/>
        <w:gridCol w:w="1656"/>
      </w:tblGrid>
      <w:tr>
        <w:trPr>
          <w:cantSplit/>
          <w:tblHeader/>
        </w:trPr>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Sample</w:t>
            </w:r>
          </w:p>
        </w:tc>
        <w:tc>
          <w:tcPr>
            <w:tcW w:type="dxa" w:w="20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ADF statistic</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ADF p</w:t>
            </w:r>
          </w:p>
        </w:tc>
        <w:tc>
          <w:tcPr>
            <w:tcW w:type="dxa" w:w="20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KPSS statistic</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KPSS p</w:t>
            </w:r>
          </w:p>
        </w:tc>
      </w:tr>
      <w:tr>
        <w:trPr>
          <w:cantSplit/>
        </w:trPr>
        <w:tc>
          <w:tcPr>
            <w:tcW w:type="dxa" w:w="23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Development</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−7.9090</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0.1697</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&gt; 0.10</w:t>
            </w:r>
          </w:p>
        </w:tc>
      </w:tr>
      <w:tr>
        <w:trPr>
          <w:cantSplit/>
        </w:trPr>
        <w:tc>
          <w:tcPr>
            <w:tcW w:type="dxa" w:w="230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Full history</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−5.4416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0.2068</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&gt; 0.10</w:t>
            </w:r>
          </w:p>
        </w:tc>
      </w:tr>
    </w:tbl>
    <w:p>
      <w:pPr>
        <w:keepNext w:val="0"/>
        <w:widowControl/>
        <w:spacing w:before="80" w:after="120" w:line="254" w:lineRule="auto"/>
      </w:pPr>
      <w:r>
        <w:rPr>
          <w:rFonts w:ascii="Times New Roman" w:hAnsi="Times New Roman"/>
          <w:color w:val="000000"/>
          <w:sz w:val="21"/>
        </w:rPr>
        <w:t>The residual stationarity checks also support a stable pattern. Their ordinary diagnostic interpretation follows the discussion in Section 3.</w:t>
      </w:r>
    </w:p>
    <w:p>
      <w:pPr>
        <w:keepNext w:val="0"/>
        <w:widowControl/>
        <w:spacing w:after="120" w:line="254" w:lineRule="auto"/>
      </w:pPr>
      <w:r>
        <w:rPr>
          <w:rFonts w:ascii="Times New Roman" w:hAnsi="Times New Roman"/>
          <w:color w:val="000000"/>
          <w:sz w:val="23"/>
        </w:rPr>
        <w:t>Maximum VIF is 1.611 in development and 1.641 in the full-history fit. These low values indicate limited overlap among the explanatory variables. The prior-EF coefficient is below one in both fits, so the response to a temporary shock fades over time.</w:t>
      </w:r>
    </w:p>
    <w:p>
      <w:pPr>
        <w:pStyle w:val="Heading2"/>
        <w:keepNext/>
        <w:pageBreakBefore/>
        <w:spacing w:before="0" w:after="140"/>
      </w:pPr>
      <w:r>
        <w:rPr>
          <w:rFonts w:ascii="Arial" w:hAnsi="Arial"/>
          <w:b/>
          <w:color w:val="000000"/>
          <w:sz w:val="24"/>
        </w:rPr>
        <w:t>Historical forecast evaluation</w:t>
      </w:r>
    </w:p>
    <w:p>
      <w:pPr>
        <w:pStyle w:val="Heading2"/>
        <w:keepNext/>
        <w:pageBreakBefore w:val="0"/>
        <w:spacing w:before="200" w:after="140"/>
      </w:pPr>
      <w:r>
        <w:rPr>
          <w:rFonts w:ascii="Arial" w:hAnsi="Arial"/>
          <w:b/>
          <w:color w:val="000000"/>
          <w:sz w:val="24"/>
        </w:rPr>
        <w:t>One-step and recursive forecasts</w:t>
      </w:r>
    </w:p>
    <w:p>
      <w:pPr>
        <w:keepNext w:val="0"/>
        <w:widowControl/>
        <w:spacing w:after="120" w:line="254" w:lineRule="auto"/>
      </w:pPr>
      <w:r>
        <w:rPr>
          <w:rFonts w:ascii="Times New Roman" w:hAnsi="Times New Roman"/>
          <w:color w:val="000000"/>
          <w:sz w:val="23"/>
        </w:rPr>
        <w:t>The evaluation covers 2023Q4 through 2025Q4. All model weights stay fixed at their development estimates. One-step forecasts use the actual EF observed in the previous quarter. Recursive forecasts begin with actual 2023Q3 EF and then use each forecast to calculate the next quarter.</w:t>
      </w:r>
    </w:p>
    <w:p>
      <w:pPr>
        <w:keepNext w:val="0"/>
        <w:widowControl/>
        <w:spacing w:after="120" w:line="254" w:lineRule="auto"/>
      </w:pPr>
      <w:r>
        <w:rPr>
          <w:rFonts w:ascii="Times New Roman" w:hAnsi="Times New Roman"/>
          <w:color w:val="000000"/>
          <w:sz w:val="23"/>
        </w:rPr>
        <w:t>Both methods use the macro values observed during the evaluation period. These results show performance conditional on those macro values. This nine-quarter window was also reviewed when choosing the final macro.</w:t>
      </w:r>
    </w:p>
    <w:p>
      <w:pPr>
        <w:pStyle w:val="Caption"/>
        <w:keepNext/>
        <w:widowControl/>
        <w:spacing w:after="120" w:line="254" w:lineRule="auto"/>
      </w:pPr>
      <w:r>
        <w:rPr>
          <w:rFonts w:ascii="Times New Roman" w:hAnsi="Times New Roman"/>
          <w:b/>
          <w:color w:val="000000"/>
          <w:sz w:val="21"/>
        </w:rPr>
        <w:t>Figure 3  Actual EF and historical forecasts</w:t>
      </w:r>
    </w:p>
    <w:p>
      <w:pPr>
        <w:keepNext/>
        <w:spacing w:after="80"/>
        <w:jc w:val="center"/>
      </w:pPr>
      <w:r>
        <w:drawing>
          <wp:inline xmlns:a="http://schemas.openxmlformats.org/drawingml/2006/main" xmlns:pic="http://schemas.openxmlformats.org/drawingml/2006/picture">
            <wp:extent cx="6126480" cy="2063858"/>
            <wp:docPr id="3" name="Picture 3" descr="The one-step forecast responds to each new actual EF value. The recursive forecast follows a smoother path because it carries its own earlier predictions forward. The two methods share the first forecast."/>
            <wp:cNvGraphicFramePr>
              <a:graphicFrameLocks noChangeAspect="1"/>
            </wp:cNvGraphicFramePr>
            <a:graphic>
              <a:graphicData uri="http://schemas.openxmlformats.org/drawingml/2006/picture">
                <pic:pic>
                  <pic:nvPicPr>
                    <pic:cNvPr id="0" name="oot.png"/>
                    <pic:cNvPicPr/>
                  </pic:nvPicPr>
                  <pic:blipFill>
                    <a:blip r:embed="rId13"/>
                    <a:stretch>
                      <a:fillRect/>
                    </a:stretch>
                  </pic:blipFill>
                  <pic:spPr>
                    <a:xfrm>
                      <a:off x="0" y="0"/>
                      <a:ext cx="6126480" cy="2063858"/>
                    </a:xfrm>
                    <a:prstGeom prst="rect"/>
                  </pic:spPr>
                </pic:pic>
              </a:graphicData>
            </a:graphic>
          </wp:inline>
        </w:drawing>
      </w:r>
    </w:p>
    <w:p>
      <w:pPr>
        <w:keepNext w:val="0"/>
        <w:widowControl/>
        <w:spacing w:after="120" w:line="254" w:lineRule="auto"/>
      </w:pPr>
      <w:r>
        <w:rPr>
          <w:rFonts w:ascii="Times New Roman" w:hAnsi="Times New Roman"/>
          <w:color w:val="000000"/>
          <w:sz w:val="21"/>
        </w:rPr>
        <w:t>The one-step forecast responds to each new actual EF value. The recursive forecast follows a smoother path because it carries its own earlier predictions forward. The two methods share the first forecast.</w:t>
      </w:r>
    </w:p>
    <w:p>
      <w:pPr>
        <w:pStyle w:val="Caption"/>
        <w:keepNext/>
        <w:widowControl/>
        <w:spacing w:after="120" w:line="254" w:lineRule="auto"/>
      </w:pPr>
      <w:r>
        <w:rPr>
          <w:rFonts w:ascii="Times New Roman" w:hAnsi="Times New Roman"/>
          <w:b/>
          <w:color w:val="000000"/>
          <w:sz w:val="21"/>
        </w:rPr>
        <w:t>Table 17  Forecast errors and simple comparisons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2448"/>
        <w:gridCol w:w="2448"/>
      </w:tblGrid>
      <w:tr>
        <w:trPr>
          <w:cantSplit/>
          <w:tblHeader/>
        </w:trPr>
        <w:tc>
          <w:tcPr>
            <w:tcW w:type="dxa" w:w="51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Forecast method</w:t>
            </w:r>
          </w:p>
        </w:tc>
        <w:tc>
          <w:tcPr>
            <w:tcW w:type="dxa" w:w="24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RMSE in EF pp</w:t>
            </w:r>
          </w:p>
        </w:tc>
        <w:tc>
          <w:tcPr>
            <w:tcW w:type="dxa" w:w="24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MAE in EF pp</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Final model one step</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2.783</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2.304</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Final model recursive</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3.728</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3.481</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actual EF each quarter</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3.001</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Keep 2023Q3 EF unchanged</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3.962</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r>
      <w:tr>
        <w:trPr>
          <w:cantSplit/>
        </w:trPr>
        <w:tc>
          <w:tcPr>
            <w:tcW w:type="dxa" w:w="51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Development-period average</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6.241</w:t>
            </w:r>
          </w:p>
        </w:tc>
        <w:tc>
          <w:tcPr>
            <w:tcW w:type="dxa" w:w="244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w:t>
            </w:r>
          </w:p>
        </w:tc>
      </w:tr>
    </w:tbl>
    <w:p>
      <w:pPr>
        <w:keepNext w:val="0"/>
        <w:widowControl/>
        <w:spacing w:before="80" w:after="120" w:line="254" w:lineRule="auto"/>
      </w:pPr>
      <w:r>
        <w:rPr>
          <w:rFonts w:ascii="Times New Roman" w:hAnsi="Times New Roman"/>
          <w:color w:val="000000"/>
          <w:sz w:val="21"/>
        </w:rPr>
        <w:t>The final model improves on both persistence comparisons. MAE is the average size of the errors. RMSE gives more weight to large errors. Both are shown in EF percentage points.</w:t>
      </w:r>
    </w:p>
    <w:p>
      <w:pPr>
        <w:keepNext w:val="0"/>
        <w:widowControl/>
        <w:spacing w:after="120" w:line="254" w:lineRule="auto"/>
      </w:pPr>
      <w:r>
        <w:rPr>
          <w:rFonts w:ascii="Times New Roman" w:hAnsi="Times New Roman"/>
          <w:color w:val="000000"/>
          <w:sz w:val="23"/>
        </w:rPr>
        <w:t>Unemployment’s one-step RMSE is 2.783 percentage points, compared with 2.906 for the output gap and 2.878 for GDP. For recursive forecasts, GDP is lower at 3.501 percentage points. The final choice considers these results together with historical fit and economic interpretation.</w:t>
      </w:r>
    </w:p>
    <w:p>
      <w:pPr>
        <w:pStyle w:val="Heading2"/>
        <w:keepNext/>
        <w:pageBreakBefore/>
        <w:spacing w:before="0" w:after="140"/>
      </w:pPr>
      <w:r>
        <w:rPr>
          <w:rFonts w:ascii="Arial" w:hAnsi="Arial"/>
          <w:b/>
          <w:color w:val="000000"/>
          <w:sz w:val="24"/>
        </w:rPr>
        <w:t>Scenario forecasting</w:t>
      </w:r>
    </w:p>
    <w:p>
      <w:pPr>
        <w:pStyle w:val="Heading2"/>
        <w:keepNext/>
        <w:pageBreakBefore w:val="0"/>
        <w:spacing w:before="200" w:after="140"/>
      </w:pPr>
      <w:r>
        <w:rPr>
          <w:rFonts w:ascii="Arial" w:hAnsi="Arial"/>
          <w:b/>
          <w:color w:val="000000"/>
          <w:sz w:val="24"/>
        </w:rPr>
        <w:t>S1 and S4 unemployment paths</w:t>
      </w:r>
    </w:p>
    <w:p>
      <w:pPr>
        <w:keepNext w:val="0"/>
        <w:widowControl/>
        <w:spacing w:after="120" w:line="254" w:lineRule="auto"/>
      </w:pPr>
      <w:r>
        <w:rPr>
          <w:rFonts w:ascii="Times New Roman" w:hAnsi="Times New Roman"/>
          <w:color w:val="000000"/>
          <w:sz w:val="23"/>
        </w:rPr>
        <w:t>S1 is the original Baseline path. S4 supplies a higher unemployment path. The model starts from actual 2025Q4 EF of 54.8%. It uses the full-history coefficients and forecasts nine quarters through 2028Q1. Each EF forecast becomes the prior-quarter input for the next calculation.</w:t>
      </w:r>
    </w:p>
    <w:p>
      <w:pPr>
        <w:pStyle w:val="Caption"/>
        <w:keepNext/>
        <w:widowControl/>
        <w:spacing w:after="120" w:line="254" w:lineRule="auto"/>
      </w:pPr>
      <w:r>
        <w:rPr>
          <w:rFonts w:ascii="Times New Roman" w:hAnsi="Times New Roman"/>
          <w:b/>
          <w:color w:val="000000"/>
          <w:sz w:val="21"/>
        </w:rPr>
        <w:t>Figure 4  Scenario unemployment and the resulting EF forecasts</w:t>
      </w:r>
    </w:p>
    <w:p>
      <w:pPr>
        <w:keepNext/>
        <w:spacing w:after="80"/>
        <w:jc w:val="center"/>
      </w:pPr>
      <w:r>
        <w:drawing>
          <wp:inline xmlns:a="http://schemas.openxmlformats.org/drawingml/2006/main" xmlns:pic="http://schemas.openxmlformats.org/drawingml/2006/picture">
            <wp:extent cx="6126480" cy="3853445"/>
            <wp:docPr id="4" name="Picture 4" descr="The upper panel shows the two unemployment paths. The lower panel shows the associated EF forecasts. The larger early unemployment increases under S4 produce a higher EF path from 2026Q2 onward."/>
            <wp:cNvGraphicFramePr>
              <a:graphicFrameLocks noChangeAspect="1"/>
            </wp:cNvGraphicFramePr>
            <a:graphic>
              <a:graphicData uri="http://schemas.openxmlformats.org/drawingml/2006/picture">
                <pic:pic>
                  <pic:nvPicPr>
                    <pic:cNvPr id="0" name="scenarios.png"/>
                    <pic:cNvPicPr/>
                  </pic:nvPicPr>
                  <pic:blipFill>
                    <a:blip r:embed="rId14"/>
                    <a:stretch>
                      <a:fillRect/>
                    </a:stretch>
                  </pic:blipFill>
                  <pic:spPr>
                    <a:xfrm>
                      <a:off x="0" y="0"/>
                      <a:ext cx="6126480" cy="3853445"/>
                    </a:xfrm>
                    <a:prstGeom prst="rect"/>
                  </pic:spPr>
                </pic:pic>
              </a:graphicData>
            </a:graphic>
          </wp:inline>
        </w:drawing>
      </w:r>
    </w:p>
    <w:p>
      <w:pPr>
        <w:keepNext w:val="0"/>
        <w:widowControl/>
        <w:spacing w:after="120" w:line="254" w:lineRule="auto"/>
      </w:pPr>
      <w:r>
        <w:rPr>
          <w:rFonts w:ascii="Times New Roman" w:hAnsi="Times New Roman"/>
          <w:color w:val="000000"/>
          <w:sz w:val="21"/>
        </w:rPr>
        <w:t>The upper panel shows the two unemployment paths. The lower panel shows the associated EF forecasts. The larger early unemployment increases under S4 produce a higher EF path from 2026Q2 onward.</w:t>
      </w:r>
    </w:p>
    <w:p>
      <w:pPr>
        <w:pStyle w:val="Heading2"/>
        <w:keepNext/>
        <w:pageBreakBefore w:val="0"/>
        <w:spacing w:before="200" w:after="140"/>
      </w:pPr>
      <w:r>
        <w:rPr>
          <w:rFonts w:ascii="Arial" w:hAnsi="Arial"/>
          <w:b/>
          <w:color w:val="000000"/>
          <w:sz w:val="24"/>
        </w:rPr>
        <w:t>Why the first quarter is the same</w:t>
      </w:r>
    </w:p>
    <w:p>
      <w:pPr>
        <w:keepNext w:val="0"/>
        <w:widowControl/>
        <w:spacing w:after="120" w:line="254" w:lineRule="auto"/>
      </w:pPr>
      <w:r>
        <w:rPr>
          <w:rFonts w:ascii="Times New Roman" w:hAnsi="Times New Roman"/>
          <w:color w:val="000000"/>
          <w:sz w:val="23"/>
        </w:rPr>
        <w:t>The 2026Q1 equation uses the unemployment change from 2025Q3 to 2025Q4. That historical change is shared by S1 and S4. The two first-quarter EF forecasts therefore both equal 55.395%. The different future unemployment paths first affect EF in 2026Q2.</w:t>
      </w:r>
    </w:p>
    <w:p>
      <w:pPr>
        <w:keepNext w:val="0"/>
        <w:widowControl/>
        <w:spacing w:after="120" w:line="254" w:lineRule="auto"/>
      </w:pPr>
      <w:r>
        <w:rPr>
          <w:rFonts w:ascii="Times New Roman" w:hAnsi="Times New Roman"/>
          <w:color w:val="000000"/>
          <w:sz w:val="23"/>
        </w:rPr>
        <w:t>The model responds to unemployment changes. Under S4, the quarterly increases become smaller. Unemployment peaks in 2027Q4 and then edges lower. The EF response eases later in the horizon. These forecasts describe the supplied economic paths and carry no assigned scenario probability.</w:t>
      </w:r>
    </w:p>
    <w:p>
      <w:pPr>
        <w:pStyle w:val="Heading2"/>
        <w:keepNext/>
        <w:pageBreakBefore/>
        <w:spacing w:before="0" w:after="140"/>
      </w:pPr>
      <w:r>
        <w:rPr>
          <w:rFonts w:ascii="Arial" w:hAnsi="Arial"/>
          <w:b/>
          <w:color w:val="000000"/>
          <w:sz w:val="24"/>
        </w:rPr>
        <w:t>Quarterly scenario results</w:t>
      </w:r>
    </w:p>
    <w:p>
      <w:pPr>
        <w:pStyle w:val="Caption"/>
        <w:keepNext/>
        <w:widowControl/>
        <w:spacing w:after="120" w:line="254" w:lineRule="auto"/>
      </w:pPr>
      <w:r>
        <w:rPr>
          <w:rFonts w:ascii="Times New Roman" w:hAnsi="Times New Roman"/>
          <w:b/>
          <w:color w:val="000000"/>
          <w:sz w:val="21"/>
        </w:rPr>
        <w:t>Table 18  Nine-quarter scenario inputs and forecasts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304"/>
        <w:gridCol w:w="2304"/>
        <w:gridCol w:w="1944"/>
        <w:gridCol w:w="1944"/>
      </w:tblGrid>
      <w:tr>
        <w:trPr>
          <w:cantSplit/>
          <w:tblHeader/>
        </w:trPr>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Quarter</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S1 unemployment %</w:t>
            </w:r>
          </w:p>
        </w:tc>
        <w:tc>
          <w:tcPr>
            <w:tcW w:type="dxa" w:w="230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S4 unemployment %</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S1 EF %</w:t>
            </w:r>
          </w:p>
        </w:tc>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S4 EF %</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2026Q1</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4.333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6.565</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55.395</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55.395</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2026Q2</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4.267</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7.900</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55.686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57.096</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4.170</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8.566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55.933</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57.856</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4.303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8.936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56.095</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57.994</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2027Q1</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4.513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9.191</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56.360</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57.909</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2027Q2</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4.623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9.359</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56.604</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57.774</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2027Q3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4.703</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9.429</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56.720</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57.619</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2027Q4</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4.710</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9.456</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56.787</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57.443</w:t>
            </w:r>
          </w:p>
        </w:tc>
      </w:tr>
      <w:tr>
        <w:trPr>
          <w:cantSplit/>
        </w:trPr>
        <w:tc>
          <w:tcPr>
            <w:tcW w:type="dxa" w:w="158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2028Q1</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4.680</w:t>
            </w:r>
          </w:p>
        </w:tc>
        <w:tc>
          <w:tcPr>
            <w:tcW w:type="dxa" w:w="230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9.428</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56.790</w:t>
            </w:r>
          </w:p>
        </w:tc>
        <w:tc>
          <w:tcPr>
            <w:tcW w:type="dxa" w:w="194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57.287</w:t>
            </w:r>
          </w:p>
        </w:tc>
      </w:tr>
    </w:tbl>
    <w:p>
      <w:pPr>
        <w:keepNext w:val="0"/>
        <w:widowControl/>
        <w:spacing w:before="80" w:after="120" w:line="254" w:lineRule="auto"/>
      </w:pPr>
      <w:r>
        <w:rPr>
          <w:rFonts w:ascii="Times New Roman" w:hAnsi="Times New Roman"/>
          <w:color w:val="000000"/>
          <w:sz w:val="21"/>
        </w:rPr>
        <w:t>By 2028Q1, S1 EF is 56.790% and S4 EF is 57.287%. The 2028Q1 unemployment assumption would enter the EF equation in 2028Q2, one quarter beyond the displayed forecast.</w:t>
      </w:r>
    </w:p>
    <w:p>
      <w:pPr>
        <w:pStyle w:val="Heading2"/>
        <w:keepNext/>
        <w:pageBreakBefore w:val="0"/>
        <w:spacing w:before="200" w:after="140"/>
      </w:pPr>
      <w:r>
        <w:rPr>
          <w:rFonts w:ascii="Arial" w:hAnsi="Arial"/>
          <w:b/>
          <w:color w:val="000000"/>
          <w:sz w:val="24"/>
        </w:rPr>
        <w:t>Sensitivity to a higher or lower unemployment path</w:t>
      </w:r>
    </w:p>
    <w:p>
      <w:pPr>
        <w:keepNext w:val="0"/>
        <w:widowControl/>
        <w:spacing w:after="120" w:line="254" w:lineRule="auto"/>
      </w:pPr>
      <w:r>
        <w:rPr>
          <w:rFonts w:ascii="Times New Roman" w:hAnsi="Times New Roman"/>
          <w:color w:val="000000"/>
          <w:sz w:val="23"/>
        </w:rPr>
        <w:t>The sensitivity test moves every future unemployment level up or down by one percentage point. For example, an S1 value of 4.333% becomes 5.333% in the upward case. Historical unemployment remains unchanged. We recalculate the quarterly changes and their lags before forecasting.</w:t>
      </w:r>
    </w:p>
    <w:p>
      <w:pPr>
        <w:keepNext w:val="0"/>
        <w:widowControl/>
        <w:spacing w:after="120" w:line="254" w:lineRule="auto"/>
      </w:pPr>
      <w:r>
        <w:rPr>
          <w:rFonts w:ascii="Times New Roman" w:hAnsi="Times New Roman"/>
          <w:color w:val="000000"/>
          <w:sz w:val="23"/>
        </w:rPr>
        <w:t>The same test is applied separately to S1 and S4. The fitted relationship is linear, so the incremental effect is equal around the two scenario paths. The first effect appears in 2026Q2. Later effects shrink as the previous EF response passes through the model.</w:t>
      </w:r>
    </w:p>
    <w:p>
      <w:pPr>
        <w:pStyle w:val="Caption"/>
        <w:keepNext/>
        <w:widowControl/>
        <w:spacing w:after="120" w:line="254" w:lineRule="auto"/>
      </w:pPr>
      <w:r>
        <w:rPr>
          <w:rFonts w:ascii="Times New Roman" w:hAnsi="Times New Roman"/>
          <w:b/>
          <w:color w:val="000000"/>
          <w:sz w:val="21"/>
        </w:rPr>
        <w:t>Table 19  Selected sensitivity effects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032"/>
        <w:gridCol w:w="4032"/>
      </w:tblGrid>
      <w:tr>
        <w:trPr>
          <w:cantSplit/>
          <w:tblHeader/>
        </w:trPr>
        <w:tc>
          <w:tcPr>
            <w:tcW w:type="dxa" w:w="201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Quarter</w:t>
            </w:r>
          </w:p>
        </w:tc>
        <w:tc>
          <w:tcPr>
            <w:tcW w:type="dxa" w:w="403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EF effect of +1 pp unemployment</w:t>
            </w:r>
          </w:p>
        </w:tc>
        <w:tc>
          <w:tcPr>
            <w:tcW w:type="dxa" w:w="403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EF effect of −1 pp unemployment</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2026Q1</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 pp</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 pp</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2026Q2</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0.631 pp</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−0.631 pp</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2026Q3</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0.465 pp</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−0.465 pp</w:t>
            </w:r>
          </w:p>
        </w:tc>
      </w:tr>
      <w:tr>
        <w:trPr>
          <w:cantSplit/>
        </w:trPr>
        <w:tc>
          <w:tcPr>
            <w:tcW w:type="dxa" w:w="20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2028Q1</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0.075 pp</w:t>
            </w:r>
          </w:p>
        </w:tc>
        <w:tc>
          <w:tcPr>
            <w:tcW w:type="dxa" w:w="403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−0.075 pp</w:t>
            </w:r>
          </w:p>
        </w:tc>
      </w:tr>
    </w:tbl>
    <w:p>
      <w:pPr>
        <w:keepNext w:val="0"/>
        <w:widowControl/>
        <w:spacing w:before="80" w:after="120" w:line="254" w:lineRule="auto"/>
      </w:pPr>
      <w:r>
        <w:rPr>
          <w:rFonts w:ascii="Times New Roman" w:hAnsi="Times New Roman"/>
          <w:color w:val="000000"/>
          <w:sz w:val="21"/>
        </w:rPr>
        <w:t>The largest effect is 0.631 EF percentage points in 2026Q2. By 2028Q1, it has declined to about 0.075 percentage points. The downward shift has the opposite sign.</w:t>
      </w:r>
    </w:p>
    <w:p>
      <w:pPr>
        <w:pStyle w:val="Heading2"/>
        <w:keepNext/>
        <w:pageBreakBefore/>
        <w:spacing w:before="0" w:after="140"/>
      </w:pPr>
      <w:r>
        <w:rPr>
          <w:rFonts w:ascii="Arial" w:hAnsi="Arial"/>
          <w:b/>
          <w:color w:val="000000"/>
          <w:sz w:val="24"/>
        </w:rPr>
        <w:t>Sensitivity and observation influence</w:t>
      </w:r>
    </w:p>
    <w:p>
      <w:pPr>
        <w:pStyle w:val="Caption"/>
        <w:keepNext/>
        <w:widowControl/>
        <w:spacing w:after="120" w:line="254" w:lineRule="auto"/>
      </w:pPr>
      <w:r>
        <w:rPr>
          <w:rFonts w:ascii="Times New Roman" w:hAnsi="Times New Roman"/>
          <w:b/>
          <w:color w:val="000000"/>
          <w:sz w:val="21"/>
        </w:rPr>
        <w:t>Figure 5  EF forecasts under the S1 unemployment sensitivity</w:t>
      </w:r>
    </w:p>
    <w:p>
      <w:pPr>
        <w:keepNext/>
        <w:spacing w:after="80"/>
        <w:jc w:val="center"/>
      </w:pPr>
      <w:r>
        <w:drawing>
          <wp:inline xmlns:a="http://schemas.openxmlformats.org/drawingml/2006/main" xmlns:pic="http://schemas.openxmlformats.org/drawingml/2006/picture">
            <wp:extent cx="6126480" cy="2200329"/>
            <wp:docPr id="5" name="Picture 5" descr="A higher unemployment path raises the EF forecast after the one-quarter delay. The separation then narrows. The permanent level shift creates one extra change at the forecast boundary, followed by the same quarterly changes as the original path."/>
            <wp:cNvGraphicFramePr>
              <a:graphicFrameLocks noChangeAspect="1"/>
            </wp:cNvGraphicFramePr>
            <a:graphic>
              <a:graphicData uri="http://schemas.openxmlformats.org/drawingml/2006/picture">
                <pic:pic>
                  <pic:nvPicPr>
                    <pic:cNvPr id="0" name="sensitivity.png"/>
                    <pic:cNvPicPr/>
                  </pic:nvPicPr>
                  <pic:blipFill>
                    <a:blip r:embed="rId15"/>
                    <a:stretch>
                      <a:fillRect/>
                    </a:stretch>
                  </pic:blipFill>
                  <pic:spPr>
                    <a:xfrm>
                      <a:off x="0" y="0"/>
                      <a:ext cx="6126480" cy="2200329"/>
                    </a:xfrm>
                    <a:prstGeom prst="rect"/>
                  </pic:spPr>
                </pic:pic>
              </a:graphicData>
            </a:graphic>
          </wp:inline>
        </w:drawing>
      </w:r>
    </w:p>
    <w:p>
      <w:pPr>
        <w:keepNext w:val="0"/>
        <w:widowControl/>
        <w:spacing w:after="120" w:line="254" w:lineRule="auto"/>
      </w:pPr>
      <w:r>
        <w:rPr>
          <w:rFonts w:ascii="Times New Roman" w:hAnsi="Times New Roman"/>
          <w:color w:val="000000"/>
          <w:sz w:val="21"/>
        </w:rPr>
        <w:t>A higher unemployment path raises the EF forecast after the one-quarter delay. The separation then narrows. The permanent level shift creates one extra change at the forecast boundary, followed by the same quarterly changes as the original path.</w:t>
      </w:r>
    </w:p>
    <w:p>
      <w:pPr>
        <w:pStyle w:val="Heading2"/>
        <w:keepNext/>
        <w:pageBreakBefore w:val="0"/>
        <w:spacing w:before="200" w:after="140"/>
      </w:pPr>
      <w:r>
        <w:rPr>
          <w:rFonts w:ascii="Arial" w:hAnsi="Arial"/>
          <w:b/>
          <w:color w:val="000000"/>
          <w:sz w:val="24"/>
        </w:rPr>
        <w:t>A shock based on historical variation</w:t>
      </w:r>
    </w:p>
    <w:p>
      <w:pPr>
        <w:keepNext w:val="0"/>
        <w:widowControl/>
        <w:spacing w:after="120" w:line="254" w:lineRule="auto"/>
      </w:pPr>
      <w:r>
        <w:rPr>
          <w:rFonts w:ascii="Times New Roman" w:hAnsi="Times New Roman"/>
          <w:color w:val="000000"/>
          <w:sz w:val="23"/>
        </w:rPr>
        <w:t>A second test uses the size of a typical historical unemployment-change fluctuation. Its sample standard deviation is 1.505 percentage points. Applying that shock produces an initial EF effect of 0.951 percentage points when the shock enters the equation. The effect then declines each quarter by the estimated carryover factor of 0.737.</w:t>
      </w:r>
    </w:p>
    <w:p>
      <w:pPr>
        <w:pStyle w:val="Heading2"/>
        <w:keepNext/>
        <w:pageBreakBefore w:val="0"/>
        <w:spacing w:before="200" w:after="140"/>
      </w:pPr>
      <w:r>
        <w:rPr>
          <w:rFonts w:ascii="Arial" w:hAnsi="Arial"/>
          <w:b/>
          <w:color w:val="000000"/>
          <w:sz w:val="24"/>
        </w:rPr>
        <w:t>Sensitivity to the EF smoothing choice</w:t>
      </w:r>
    </w:p>
    <w:p>
      <w:pPr>
        <w:pStyle w:val="Caption"/>
        <w:keepNext/>
        <w:widowControl/>
        <w:spacing w:after="120" w:line="254" w:lineRule="auto"/>
      </w:pPr>
      <w:r>
        <w:rPr>
          <w:rFonts w:ascii="Times New Roman" w:hAnsi="Times New Roman"/>
          <w:b/>
          <w:color w:val="000000"/>
          <w:sz w:val="21"/>
        </w:rPr>
        <w:t>Table 20  Same equation fitted to smoothed and original EF</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872"/>
        <w:gridCol w:w="3024"/>
        <w:gridCol w:w="3024"/>
      </w:tblGrid>
      <w:tr>
        <w:trPr>
          <w:cantSplit/>
          <w:tblHeader/>
        </w:trPr>
        <w:tc>
          <w:tcPr>
            <w:tcW w:type="dxa" w:w="216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EF series</w:t>
            </w:r>
          </w:p>
        </w:tc>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Adjusted R²</w:t>
            </w:r>
          </w:p>
        </w:tc>
        <w:tc>
          <w:tcPr>
            <w:tcW w:type="dxa" w:w="30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One-step RMSE in EF pp</w:t>
            </w:r>
          </w:p>
        </w:tc>
        <w:tc>
          <w:tcPr>
            <w:tcW w:type="dxa" w:w="302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Recursive RMSE in EF pp</w:t>
            </w:r>
          </w:p>
        </w:tc>
      </w:tr>
      <w:tr>
        <w:trPr>
          <w:cantSplit/>
        </w:trPr>
        <w:tc>
          <w:tcPr>
            <w:tcW w:type="dxa" w:w="21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Smoothed EF</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0.8265</w:t>
            </w:r>
          </w:p>
        </w:tc>
        <w:tc>
          <w:tcPr>
            <w:tcW w:type="dxa" w:w="302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2.783</w:t>
            </w:r>
          </w:p>
        </w:tc>
        <w:tc>
          <w:tcPr>
            <w:tcW w:type="dxa" w:w="302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3.728</w:t>
            </w:r>
          </w:p>
        </w:tc>
      </w:tr>
      <w:tr>
        <w:trPr>
          <w:cantSplit/>
        </w:trPr>
        <w:tc>
          <w:tcPr>
            <w:tcW w:type="dxa" w:w="21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Original EF</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0.7188</w:t>
            </w:r>
          </w:p>
        </w:tc>
        <w:tc>
          <w:tcPr>
            <w:tcW w:type="dxa" w:w="302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2.827</w:t>
            </w:r>
          </w:p>
        </w:tc>
        <w:tc>
          <w:tcPr>
            <w:tcW w:type="dxa" w:w="302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3.919</w:t>
            </w:r>
          </w:p>
        </w:tc>
      </w:tr>
    </w:tbl>
    <w:p>
      <w:pPr>
        <w:keepNext w:val="0"/>
        <w:widowControl/>
        <w:spacing w:before="80" w:after="120" w:line="254" w:lineRule="auto"/>
      </w:pPr>
      <w:r>
        <w:rPr>
          <w:rFonts w:ascii="Times New Roman" w:hAnsi="Times New Roman"/>
          <w:color w:val="000000"/>
          <w:sz w:val="21"/>
        </w:rPr>
        <w:t>The original-EF check keeps the same variables. The smoothed series gives closer fit and somewhat lower forecast errors. This comparison makes the effect of preprocessing visible.</w:t>
      </w:r>
    </w:p>
    <w:p>
      <w:pPr>
        <w:pStyle w:val="Heading2"/>
        <w:keepNext/>
        <w:pageBreakBefore w:val="0"/>
        <w:spacing w:before="200" w:after="140"/>
      </w:pPr>
      <w:r>
        <w:rPr>
          <w:rFonts w:ascii="Arial" w:hAnsi="Arial"/>
          <w:b/>
          <w:color w:val="000000"/>
          <w:sz w:val="24"/>
        </w:rPr>
        <w:t>Influence of individual quarters</w:t>
      </w:r>
    </w:p>
    <w:p>
      <w:pPr>
        <w:keepNext w:val="0"/>
        <w:widowControl/>
        <w:spacing w:after="120" w:line="254" w:lineRule="auto"/>
      </w:pPr>
      <w:r>
        <w:rPr>
          <w:rFonts w:ascii="Times New Roman" w:hAnsi="Times New Roman"/>
          <w:color w:val="000000"/>
          <w:sz w:val="23"/>
        </w:rPr>
        <w:t>We also remove one development observation at a time and estimate the same equation again. The unemployment coefficient stays positive. It ranges from 0.005680 to 0.007907. Its p value ranges from 0.0132 to 0.2392. This shows that significance can depend on individual quarters even when the estimated direction stays the same.</w:t>
      </w:r>
    </w:p>
    <w:p>
      <w:pPr>
        <w:keepNext w:val="0"/>
        <w:widowControl/>
        <w:spacing w:after="120" w:line="254" w:lineRule="auto"/>
      </w:pPr>
      <w:r>
        <w:rPr>
          <w:rFonts w:ascii="Times New Roman" w:hAnsi="Times New Roman"/>
          <w:color w:val="000000"/>
          <w:sz w:val="23"/>
        </w:rPr>
        <w:t>2013Q1 has the largest Cook’s distance, a measure of how much an observation can affect the fitted coefficients. 2020Q3 has high leverage because of its unusual macro input. All observations remain in the main model. These quarters should receive attention when the model is refreshed.</w:t>
      </w:r>
    </w:p>
    <w:p>
      <w:pPr>
        <w:pStyle w:val="Heading1"/>
        <w:keepNext/>
        <w:pageBreakBefore/>
        <w:spacing w:before="0" w:after="140"/>
      </w:pPr>
      <w:r>
        <w:rPr>
          <w:rFonts w:ascii="Arial" w:hAnsi="Arial"/>
          <w:b/>
          <w:color w:val="000000"/>
          <w:sz w:val="30"/>
        </w:rPr>
        <w:t>7 Model Implementation</w:t>
      </w:r>
    </w:p>
    <w:p>
      <w:pPr>
        <w:pStyle w:val="Heading2"/>
        <w:keepNext/>
        <w:pageBreakBefore w:val="0"/>
        <w:spacing w:before="200" w:after="140"/>
      </w:pPr>
      <w:r>
        <w:rPr>
          <w:rFonts w:ascii="Arial" w:hAnsi="Arial"/>
          <w:b/>
          <w:color w:val="000000"/>
          <w:sz w:val="24"/>
        </w:rPr>
        <w:t>Code and calculation process</w:t>
      </w:r>
    </w:p>
    <w:p>
      <w:pPr>
        <w:keepNext w:val="0"/>
        <w:widowControl/>
        <w:spacing w:after="120" w:line="254" w:lineRule="auto"/>
      </w:pPr>
      <w:r>
        <w:rPr>
          <w:rFonts w:ascii="Times New Roman" w:hAnsi="Times New Roman"/>
          <w:color w:val="000000"/>
          <w:sz w:val="23"/>
        </w:rPr>
        <w:t>The implementation is a standalone Python package named Noncomp_EF_Code_and_Data_20261019. The main program is noncomp_ef_model.py. It reads the two historical CSV inputs and the separate scenario files. It then prepares the data, screens candidates, estimates the equations and writes the results to CSV.</w:t>
      </w:r>
    </w:p>
    <w:p>
      <w:pPr>
        <w:keepNext w:val="0"/>
        <w:widowControl/>
        <w:spacing w:after="120" w:line="254" w:lineRule="auto"/>
      </w:pPr>
      <w:r>
        <w:rPr>
          <w:rFonts w:ascii="Times New Roman" w:hAnsi="Times New Roman"/>
          <w:color w:val="000000"/>
          <w:sz w:val="23"/>
        </w:rPr>
        <w:t>The code calculates the two EF adjustments from the original input. It calculates each macro transformation and lag from the common quarterly history. Selection and the decision on the trend are recalculated each time the program runs.</w:t>
      </w:r>
    </w:p>
    <w:p>
      <w:pPr>
        <w:pStyle w:val="Heading2"/>
        <w:keepNext/>
        <w:pageBreakBefore w:val="0"/>
        <w:spacing w:before="200" w:after="140"/>
      </w:pPr>
      <w:r>
        <w:rPr>
          <w:rFonts w:ascii="Arial" w:hAnsi="Arial"/>
          <w:b/>
          <w:color w:val="000000"/>
          <w:sz w:val="24"/>
        </w:rPr>
        <w:t>Operating controls</w:t>
      </w:r>
    </w:p>
    <w:p>
      <w:pPr>
        <w:pStyle w:val="Caption"/>
        <w:keepNext/>
        <w:widowControl/>
        <w:spacing w:after="120" w:line="254" w:lineRule="auto"/>
      </w:pPr>
      <w:r>
        <w:rPr>
          <w:rFonts w:ascii="Times New Roman" w:hAnsi="Times New Roman"/>
          <w:b/>
          <w:color w:val="000000"/>
          <w:sz w:val="21"/>
        </w:rPr>
        <w:t>Table 21  Controls in the current package</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Control</w:t>
            </w:r>
          </w:p>
        </w:tc>
        <w:tc>
          <w:tcPr>
            <w:tcW w:type="dxa" w:w="763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Program behavior</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Input schema</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Checks the expected columns and quarter-end dates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Data completeness</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Stops for missing, duplicate or nonnumeric observations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Data units</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Checks EF ratio units and unemployment percent bounds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Log changes</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Requires positive levels for the six log-change series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Output protection</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Protects a nonempty result directory unless overwrite is requested</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 driver</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Stops scenario forecasting if selection requires an unsupported macro</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Traceability</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Writes input and output file checksums</w:t>
            </w:r>
          </w:p>
        </w:tc>
      </w:tr>
      <w:tr>
        <w:trPr>
          <w:cantSplit/>
        </w:trPr>
        <w:tc>
          <w:tcPr>
            <w:tcW w:type="dxa" w:w="244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Original inputs</w:t>
            </w:r>
          </w:p>
        </w:tc>
        <w:tc>
          <w:tcPr>
            <w:tcW w:type="dxa" w:w="763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Checks that input contents are unchanged during the run</w:t>
            </w:r>
          </w:p>
        </w:tc>
      </w:tr>
    </w:tbl>
    <w:p>
      <w:pPr>
        <w:keepNext w:val="0"/>
        <w:widowControl/>
        <w:spacing w:before="80" w:after="120" w:line="254" w:lineRule="auto"/>
      </w:pPr>
      <w:r>
        <w:rPr>
          <w:rFonts w:ascii="Times New Roman" w:hAnsi="Times New Roman"/>
          <w:color w:val="000000"/>
          <w:sz w:val="21"/>
        </w:rPr>
        <w:t>The current calendar is fixed at 2011Q1–2025Q4, with future scenarios through 2028Q1. Extending that calendar requires a reviewed code update.</w:t>
      </w:r>
    </w:p>
    <w:p>
      <w:pPr>
        <w:pStyle w:val="Heading2"/>
        <w:keepNext/>
        <w:pageBreakBefore w:val="0"/>
        <w:spacing w:before="200" w:after="140"/>
      </w:pPr>
      <w:r>
        <w:rPr>
          <w:rFonts w:ascii="Arial" w:hAnsi="Arial"/>
          <w:b/>
          <w:color w:val="000000"/>
          <w:sz w:val="24"/>
        </w:rPr>
        <w:t>Verification completed</w:t>
      </w:r>
    </w:p>
    <w:p>
      <w:pPr>
        <w:keepNext w:val="0"/>
        <w:widowControl/>
        <w:spacing w:after="120" w:line="254" w:lineRule="auto"/>
      </w:pPr>
      <w:r>
        <w:rPr>
          <w:rFonts w:ascii="Times New Roman" w:hAnsi="Times New Roman"/>
          <w:color w:val="000000"/>
          <w:sz w:val="23"/>
        </w:rPr>
        <w:t>The package was installed and run in a clean Python environment. It was also run from a directory outside the package. All 16 automated tests passed. The checks cover smoothing, dates, coefficient calculations, screening rules, forecast timing, scenario calculations and input protection.</w:t>
      </w:r>
    </w:p>
    <w:p>
      <w:pPr>
        <w:keepNext w:val="0"/>
        <w:widowControl/>
        <w:spacing w:after="120" w:line="254" w:lineRule="auto"/>
      </w:pPr>
      <w:r>
        <w:rPr>
          <w:rFonts w:ascii="Times New Roman" w:hAnsi="Times New Roman"/>
          <w:color w:val="000000"/>
          <w:sz w:val="23"/>
        </w:rPr>
        <w:t>A separate reconciliation compared the package with the latest experiment results. All 47 checks passed across 4,413 numerical values. The largest absolute difference was about 1.7 × 10⁻¹², within floating-point precision. The package includes the verification records and calculated reference outputs.</w:t>
      </w:r>
    </w:p>
    <w:p>
      <w:pPr>
        <w:pStyle w:val="Heading2"/>
        <w:keepNext/>
        <w:pageBreakBefore w:val="0"/>
        <w:spacing w:before="200" w:after="140"/>
      </w:pPr>
      <w:r>
        <w:rPr>
          <w:rFonts w:ascii="Arial" w:hAnsi="Arial"/>
          <w:b/>
          <w:color w:val="000000"/>
          <w:sz w:val="24"/>
        </w:rPr>
        <w:t>Use of future results</w:t>
      </w:r>
    </w:p>
    <w:p>
      <w:pPr>
        <w:keepNext w:val="0"/>
        <w:widowControl/>
        <w:spacing w:after="120" w:line="254" w:lineRule="auto"/>
      </w:pPr>
      <w:r>
        <w:rPr>
          <w:rFonts w:ascii="Times New Roman" w:hAnsi="Times New Roman"/>
          <w:color w:val="000000"/>
          <w:sz w:val="23"/>
        </w:rPr>
        <w:t>The primary scenario results use the full-history coefficient set. The package also exports development-coefficient scenario results for comparison. Each row identifies the scenario and the coefficient sample. The operator should select full_history when producing the main future forecast.</w:t>
      </w:r>
    </w:p>
    <w:p>
      <w:pPr>
        <w:pStyle w:val="Heading1"/>
        <w:keepNext/>
        <w:pageBreakBefore/>
        <w:spacing w:before="0" w:after="140"/>
      </w:pPr>
      <w:r>
        <w:rPr>
          <w:rFonts w:ascii="Arial" w:hAnsi="Arial"/>
          <w:b/>
          <w:color w:val="000000"/>
          <w:sz w:val="30"/>
        </w:rPr>
        <w:t>8 Model Monitoring</w:t>
      </w:r>
    </w:p>
    <w:p>
      <w:pPr>
        <w:keepNext w:val="0"/>
        <w:widowControl/>
        <w:spacing w:after="120" w:line="254" w:lineRule="auto"/>
      </w:pPr>
      <w:r>
        <w:rPr>
          <w:rFonts w:ascii="Times New Roman" w:hAnsi="Times New Roman"/>
          <w:color w:val="000000"/>
          <w:sz w:val="23"/>
        </w:rPr>
        <w:t>The following process is recommended for production use. The model owner should confirm its timing and alert levels. Input checks should run whenever data or scenarios change. Forecast performance should be reviewed as new actual EF observations become available.</w:t>
      </w:r>
    </w:p>
    <w:p>
      <w:pPr>
        <w:pStyle w:val="Caption"/>
        <w:keepNext/>
        <w:widowControl/>
        <w:spacing w:after="120" w:line="254" w:lineRule="auto"/>
      </w:pPr>
      <w:r>
        <w:rPr>
          <w:rFonts w:ascii="Times New Roman" w:hAnsi="Times New Roman"/>
          <w:b/>
          <w:color w:val="000000"/>
          <w:sz w:val="21"/>
        </w:rPr>
        <w:t>Table 22  Recommended monitoring checks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816"/>
        <w:gridCol w:w="4320"/>
      </w:tblGrid>
      <w:tr>
        <w:trPr>
          <w:cantSplit/>
          <w:tblHeader/>
        </w:trPr>
        <w:tc>
          <w:tcPr>
            <w:tcW w:type="dxa" w:w="19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Area</w:t>
            </w:r>
          </w:p>
        </w:tc>
        <w:tc>
          <w:tcPr>
            <w:tcW w:type="dxa" w:w="381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Review signal</w:t>
            </w:r>
          </w:p>
        </w:tc>
        <w:tc>
          <w:tcPr>
            <w:tcW w:type="dxa" w:w="432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Action</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Inputs</w:t>
            </w:r>
          </w:p>
        </w:tc>
        <w:tc>
          <w:tcPr>
            <w:tcW w:type="dxa" w:w="38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Missing dates, duplicate quarters, changed units or a revised EF definition</w:t>
            </w:r>
          </w:p>
        </w:tc>
        <w:tc>
          <w:tcPr>
            <w:tcW w:type="dxa" w:w="432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Resolve the input issue before using the results</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 identity</w:t>
            </w:r>
          </w:p>
        </w:tc>
        <w:tc>
          <w:tcPr>
            <w:tcW w:type="dxa" w:w="38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S1 and S4 files differ from the approved planning vintage</w:t>
            </w:r>
          </w:p>
        </w:tc>
        <w:tc>
          <w:tcPr>
            <w:tcW w:type="dxa" w:w="432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Confirm the files and rerun the forecasts</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Forecast accuracy</w:t>
            </w:r>
          </w:p>
        </w:tc>
        <w:tc>
          <w:tcPr>
            <w:tcW w:type="dxa" w:w="38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Recent RMSE rises above the historical reference or error bias persists</w:t>
            </w:r>
          </w:p>
        </w:tc>
        <w:tc>
          <w:tcPr>
            <w:tcW w:type="dxa" w:w="432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Compare actuals, model forecasts and persistence benchmarks</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Error pattern</w:t>
            </w:r>
          </w:p>
        </w:tc>
        <w:tc>
          <w:tcPr>
            <w:tcW w:type="dxa" w:w="38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Ljung–Box p falls below 0.05 or repeated errors move in one direction</w:t>
            </w:r>
          </w:p>
        </w:tc>
        <w:tc>
          <w:tcPr>
            <w:tcW w:type="dxa" w:w="432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Review timing, missing drivers and recent business changes</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Error shape and stability</w:t>
            </w:r>
          </w:p>
        </w:tc>
        <w:tc>
          <w:tcPr>
            <w:tcW w:type="dxa" w:w="38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JB or CUSUM p falls below 0.05</w:t>
            </w:r>
          </w:p>
        </w:tc>
        <w:tc>
          <w:tcPr>
            <w:tcW w:type="dxa" w:w="432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Inspect unusual observations and assess whether re-estimation is needed</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 behavior</w:t>
            </w:r>
          </w:p>
        </w:tc>
        <w:tc>
          <w:tcPr>
            <w:tcW w:type="dxa" w:w="38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Unemployment coefficient changes sign or prior-EF coefficient reaches one</w:t>
            </w:r>
          </w:p>
        </w:tc>
        <w:tc>
          <w:tcPr>
            <w:tcW w:type="dxa" w:w="432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Review the economic explanation and forecast response</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Observation influence</w:t>
            </w:r>
          </w:p>
        </w:tc>
        <w:tc>
          <w:tcPr>
            <w:tcW w:type="dxa" w:w="38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 small number of quarters dominate the estimates</w:t>
            </w:r>
          </w:p>
        </w:tc>
        <w:tc>
          <w:tcPr>
            <w:tcW w:type="dxa" w:w="432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Repeat influence and original-EF sensitivity checks</w:t>
            </w:r>
          </w:p>
        </w:tc>
      </w:tr>
      <w:tr>
        <w:trPr>
          <w:cantSplit/>
        </w:trPr>
        <w:tc>
          <w:tcPr>
            <w:tcW w:type="dxa" w:w="19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Forecast reasonableness</w:t>
            </w:r>
          </w:p>
        </w:tc>
        <w:tc>
          <w:tcPr>
            <w:tcW w:type="dxa" w:w="381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EF paths conflict with known business plans or produce implausible values</w:t>
            </w:r>
          </w:p>
        </w:tc>
        <w:tc>
          <w:tcPr>
            <w:tcW w:type="dxa" w:w="432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Review assumptions and document any proposed response</w:t>
            </w:r>
          </w:p>
        </w:tc>
      </w:tr>
    </w:tbl>
    <w:p>
      <w:pPr>
        <w:keepNext w:val="0"/>
        <w:widowControl/>
        <w:spacing w:before="80" w:after="120" w:line="254" w:lineRule="auto"/>
      </w:pPr>
      <w:r>
        <w:rPr>
          <w:rFonts w:ascii="Times New Roman" w:hAnsi="Times New Roman"/>
          <w:color w:val="000000"/>
          <w:sz w:val="21"/>
        </w:rPr>
        <w:t>A review signal leads to investigation and a recorded decision. The current diagnostic thresholds provide useful starting points for that review.</w:t>
      </w:r>
    </w:p>
    <w:p>
      <w:pPr>
        <w:pStyle w:val="Heading2"/>
        <w:keepNext/>
        <w:pageBreakBefore w:val="0"/>
        <w:spacing w:before="200" w:after="140"/>
      </w:pPr>
      <w:r>
        <w:rPr>
          <w:rFonts w:ascii="Arial" w:hAnsi="Arial"/>
          <w:b/>
          <w:color w:val="000000"/>
          <w:sz w:val="24"/>
        </w:rPr>
        <w:t>Performance reference values</w:t>
      </w:r>
    </w:p>
    <w:p>
      <w:pPr>
        <w:keepNext w:val="0"/>
        <w:widowControl/>
        <w:spacing w:after="120" w:line="254" w:lineRule="auto"/>
      </w:pPr>
      <w:r>
        <w:rPr>
          <w:rFonts w:ascii="Times New Roman" w:hAnsi="Times New Roman"/>
          <w:color w:val="000000"/>
          <w:sz w:val="23"/>
        </w:rPr>
        <w:t>The nine-quarter development evaluation provides two reference errors: one-step RMSE of 2.783 EF percentage points and recursive RMSE of 3.728 percentage points. Compare new scores over a clearly defined window and record its size. A short window can change sharply after one unusual quarter.</w:t>
      </w:r>
    </w:p>
    <w:p>
      <w:pPr>
        <w:pStyle w:val="Heading2"/>
        <w:keepNext/>
        <w:pageBreakBefore w:val="0"/>
        <w:spacing w:before="200" w:after="140"/>
      </w:pPr>
      <w:r>
        <w:rPr>
          <w:rFonts w:ascii="Arial" w:hAnsi="Arial"/>
          <w:b/>
          <w:color w:val="000000"/>
          <w:sz w:val="24"/>
        </w:rPr>
        <w:t>Review and escalation</w:t>
      </w:r>
    </w:p>
    <w:p>
      <w:pPr>
        <w:keepNext w:val="0"/>
        <w:widowControl/>
        <w:spacing w:after="120" w:line="254" w:lineRule="auto"/>
      </w:pPr>
      <w:r>
        <w:rPr>
          <w:rFonts w:ascii="Times New Roman" w:hAnsi="Times New Roman"/>
          <w:color w:val="000000"/>
          <w:sz w:val="23"/>
        </w:rPr>
        <w:t>The developer should investigate unusual results and summarize the cause. The model owner should review the findings and decide whether to refresh coefficients, change assumptions or request redevelopment. Material issues should be referred to the responsible model-risk function before the affected forecasts are used.</w:t>
      </w:r>
    </w:p>
    <w:p>
      <w:pPr>
        <w:keepNext w:val="0"/>
        <w:widowControl/>
        <w:spacing w:after="120" w:line="254" w:lineRule="auto"/>
      </w:pPr>
      <w:r>
        <w:rPr>
          <w:rFonts w:ascii="Times New Roman" w:hAnsi="Times New Roman"/>
          <w:color w:val="000000"/>
          <w:sz w:val="23"/>
        </w:rPr>
        <w:t>An annual review should cover the period indicator, the two smoothing adjustments, alternative macros and the economic explanation. Changes in the business can require a review between scheduled cycles.</w:t>
      </w:r>
    </w:p>
    <w:p>
      <w:pPr>
        <w:pStyle w:val="Heading1"/>
        <w:keepNext/>
        <w:pageBreakBefore/>
        <w:spacing w:before="0" w:after="140"/>
      </w:pPr>
      <w:r>
        <w:rPr>
          <w:rFonts w:ascii="Arial" w:hAnsi="Arial"/>
          <w:b/>
          <w:color w:val="000000"/>
          <w:sz w:val="30"/>
        </w:rPr>
        <w:t>9 Procedures</w:t>
      </w:r>
    </w:p>
    <w:p>
      <w:pPr>
        <w:keepNext w:val="0"/>
        <w:widowControl/>
        <w:spacing w:after="120" w:line="254" w:lineRule="auto"/>
      </w:pPr>
      <w:r>
        <w:rPr>
          <w:rFonts w:ascii="Times New Roman" w:hAnsi="Times New Roman"/>
          <w:color w:val="000000"/>
          <w:sz w:val="23"/>
        </w:rPr>
        <w:t>The operator should retain the original inputs and use a new results folder for each controlled run. The README provides the full command-line options.</w:t>
      </w:r>
    </w:p>
    <w:p>
      <w:pPr>
        <w:keepNext w:val="0"/>
        <w:widowControl/>
        <w:spacing w:after="120" w:line="254" w:lineRule="auto"/>
      </w:pPr>
      <w:r>
        <w:rPr>
          <w:rFonts w:ascii="Times New Roman" w:hAnsi="Times New Roman"/>
          <w:color w:val="000000"/>
          <w:sz w:val="23"/>
        </w:rPr>
        <w:t>1. Confirm the historical files. macro.csv contains the 22 provider columns. ef.csv contains the original EF series. Both histories begin in 2011Q1 and end in 2025Q4.</w:t>
      </w:r>
    </w:p>
    <w:p>
      <w:pPr>
        <w:keepNext w:val="0"/>
        <w:widowControl/>
        <w:spacing w:after="120" w:line="254" w:lineRule="auto"/>
      </w:pPr>
      <w:r>
        <w:rPr>
          <w:rFonts w:ascii="Times New Roman" w:hAnsi="Times New Roman"/>
          <w:color w:val="000000"/>
          <w:sz w:val="23"/>
        </w:rPr>
        <w:t>2. Confirm the scenarios. S1.csv holds the Baseline unemployment path. S4.csv holds the separate S4 path. Each contains the nine quarters from 2026Q1 through 2028Q1.</w:t>
      </w:r>
    </w:p>
    <w:p>
      <w:pPr>
        <w:keepNext w:val="0"/>
        <w:widowControl/>
        <w:spacing w:after="120" w:line="254" w:lineRule="auto"/>
      </w:pPr>
      <w:r>
        <w:rPr>
          <w:rFonts w:ascii="Times New Roman" w:hAnsi="Times New Roman"/>
          <w:color w:val="000000"/>
          <w:sz w:val="23"/>
        </w:rPr>
        <w:t>3. Install the packages listed in requirements.txt in the working Python environment.</w:t>
      </w:r>
    </w:p>
    <w:p>
      <w:pPr>
        <w:keepNext w:val="0"/>
        <w:widowControl/>
        <w:spacing w:after="120" w:line="254" w:lineRule="auto"/>
      </w:pPr>
      <w:r>
        <w:rPr>
          <w:rFonts w:ascii="Times New Roman" w:hAnsi="Times New Roman"/>
          <w:color w:val="000000"/>
          <w:sz w:val="23"/>
        </w:rPr>
        <w:t>4. Run noncomp_ef_model.py. The default run creates a results folder. Use a new folder name for a repeat run.</w:t>
      </w:r>
    </w:p>
    <w:p>
      <w:pPr>
        <w:keepNext w:val="0"/>
        <w:widowControl/>
        <w:spacing w:after="120" w:line="254" w:lineRule="auto"/>
      </w:pPr>
      <w:r>
        <w:rPr>
          <w:rFonts w:ascii="Times New Roman" w:hAnsi="Times New Roman"/>
          <w:color w:val="000000"/>
          <w:sz w:val="23"/>
        </w:rPr>
        <w:t>5. Review run_summary.csv. Confirm 22 macro candidates, 49 development rows, 58 full-history rows and the reported trend decision.</w:t>
      </w:r>
    </w:p>
    <w:p>
      <w:pPr>
        <w:keepNext w:val="0"/>
        <w:widowControl/>
        <w:spacing w:after="120" w:line="254" w:lineRule="auto"/>
      </w:pPr>
      <w:r>
        <w:rPr>
          <w:rFonts w:ascii="Times New Roman" w:hAnsi="Times New Roman"/>
          <w:color w:val="000000"/>
          <w:sz w:val="23"/>
        </w:rPr>
        <w:t>6. Review diagnostics, OOT errors and scenario results. Confirm that S1 and S4 start with the same 2026Q1 EF forecast. Check that sensitivity effects first appear in 2026Q2.</w:t>
      </w:r>
    </w:p>
    <w:p>
      <w:pPr>
        <w:keepNext w:val="0"/>
        <w:widowControl/>
        <w:spacing w:after="120" w:line="254" w:lineRule="auto"/>
      </w:pPr>
      <w:r>
        <w:rPr>
          <w:rFonts w:ascii="Times New Roman" w:hAnsi="Times New Roman"/>
          <w:color w:val="000000"/>
          <w:sz w:val="23"/>
        </w:rPr>
        <w:t>7. Run the included tests. Save the code version, input checksums, output checksums and review decision with the final forecasting files.</w:t>
      </w:r>
    </w:p>
    <w:p>
      <w:pPr>
        <w:keepNext w:val="0"/>
        <w:widowControl/>
        <w:spacing w:after="120" w:line="254" w:lineRule="auto"/>
      </w:pPr>
      <w:r>
        <w:rPr>
          <w:rFonts w:ascii="Times New Roman" w:hAnsi="Times New Roman"/>
          <w:color w:val="000000"/>
          <w:sz w:val="21"/>
        </w:rPr>
        <w:t>To install: python -m pip install -r requirements.txt</w:t>
      </w:r>
    </w:p>
    <w:p>
      <w:pPr>
        <w:keepNext w:val="0"/>
        <w:widowControl/>
        <w:spacing w:after="120" w:line="254" w:lineRule="auto"/>
      </w:pPr>
      <w:r>
        <w:rPr>
          <w:rFonts w:ascii="Times New Roman" w:hAnsi="Times New Roman"/>
          <w:color w:val="000000"/>
          <w:sz w:val="21"/>
        </w:rPr>
        <w:t>To run: python noncomp_ef_model.py</w:t>
      </w:r>
    </w:p>
    <w:p>
      <w:pPr>
        <w:keepNext w:val="0"/>
        <w:widowControl/>
        <w:spacing w:after="120" w:line="254" w:lineRule="auto"/>
      </w:pPr>
      <w:r>
        <w:rPr>
          <w:rFonts w:ascii="Times New Roman" w:hAnsi="Times New Roman"/>
          <w:color w:val="000000"/>
          <w:sz w:val="21"/>
        </w:rPr>
        <w:t>To test: python -m unittest discover -s tests -v</w:t>
      </w:r>
    </w:p>
    <w:p>
      <w:pPr>
        <w:pStyle w:val="Heading1"/>
        <w:keepNext/>
        <w:pageBreakBefore w:val="0"/>
        <w:spacing w:before="200" w:after="140"/>
      </w:pPr>
      <w:r>
        <w:rPr>
          <w:rFonts w:ascii="Arial" w:hAnsi="Arial"/>
          <w:b/>
          <w:color w:val="000000"/>
          <w:sz w:val="30"/>
        </w:rPr>
        <w:t>10 Governance</w:t>
      </w:r>
    </w:p>
    <w:p>
      <w:pPr>
        <w:keepNext w:val="0"/>
        <w:widowControl/>
        <w:spacing w:after="120" w:line="254" w:lineRule="auto"/>
      </w:pPr>
      <w:r>
        <w:rPr>
          <w:rFonts w:ascii="Times New Roman" w:hAnsi="Times New Roman"/>
          <w:color w:val="000000"/>
          <w:sz w:val="23"/>
        </w:rPr>
        <w:t>Before production use, assign a model owner, an operator and an independent reviewer. Confirm the intended use and the route for approving changes. Retain the review record with the controlled model package.</w:t>
      </w:r>
    </w:p>
    <w:p>
      <w:pPr>
        <w:keepNext w:val="0"/>
        <w:widowControl/>
        <w:spacing w:after="120" w:line="254" w:lineRule="auto"/>
      </w:pPr>
      <w:r>
        <w:rPr>
          <w:rFonts w:ascii="Times New Roman" w:hAnsi="Times New Roman"/>
          <w:color w:val="000000"/>
          <w:sz w:val="23"/>
        </w:rPr>
        <w:t>The developer maintains the calculations, documentation and test evidence. The model owner reviews results, approves the intended use and coordinates remediation. The independent reviewer assesses the design, assumptions, controls and evidence before implementation under the organization’s model-risk process.</w:t>
      </w:r>
    </w:p>
    <w:p>
      <w:pPr>
        <w:keepNext w:val="0"/>
        <w:widowControl/>
        <w:spacing w:after="120" w:line="254" w:lineRule="auto"/>
      </w:pPr>
      <w:r>
        <w:rPr>
          <w:rFonts w:ascii="Times New Roman" w:hAnsi="Times New Roman"/>
          <w:color w:val="000000"/>
          <w:sz w:val="23"/>
        </w:rPr>
        <w:t>Changes to the EF definition, smoothing rule, break date, candidate pool, selection rules, model variables, forecast timing or operating platform should enter change control. A change record should state the reason, the affected results, the tests performed and the approval decision.</w:t>
      </w:r>
    </w:p>
    <w:p>
      <w:pPr>
        <w:keepNext w:val="0"/>
        <w:widowControl/>
        <w:spacing w:after="120" w:line="254" w:lineRule="auto"/>
      </w:pPr>
      <w:r>
        <w:rPr>
          <w:rFonts w:ascii="Times New Roman" w:hAnsi="Times New Roman"/>
          <w:color w:val="000000"/>
          <w:sz w:val="23"/>
        </w:rPr>
        <w:t>The current forecasts follow the estimated equation directly. If a management adjustment is proposed later, retain both the original model result and the adjusted result. Record the reason, amount, approval and planned review date.</w:t>
      </w:r>
    </w:p>
    <w:p>
      <w:pPr>
        <w:pStyle w:val="Heading1"/>
        <w:keepNext/>
        <w:pageBreakBefore/>
        <w:spacing w:before="0" w:after="140"/>
      </w:pPr>
      <w:r>
        <w:rPr>
          <w:rFonts w:ascii="Arial" w:hAnsi="Arial"/>
          <w:b/>
          <w:color w:val="000000"/>
          <w:sz w:val="30"/>
        </w:rPr>
        <w:t>11 Appendix Information</w:t>
      </w:r>
    </w:p>
    <w:p>
      <w:pPr>
        <w:pStyle w:val="Heading2"/>
        <w:keepNext/>
        <w:pageBreakBefore w:val="0"/>
        <w:spacing w:before="200" w:after="140"/>
      </w:pPr>
      <w:r>
        <w:rPr>
          <w:rFonts w:ascii="Arial" w:hAnsi="Arial"/>
          <w:b/>
          <w:color w:val="000000"/>
          <w:sz w:val="24"/>
        </w:rPr>
        <w:t>Macro dictionary</w:t>
      </w:r>
    </w:p>
    <w:p>
      <w:pPr>
        <w:keepNext w:val="0"/>
        <w:widowControl/>
        <w:spacing w:after="120" w:line="254" w:lineRule="auto"/>
      </w:pPr>
      <w:r>
        <w:rPr>
          <w:rFonts w:ascii="Times New Roman" w:hAnsi="Times New Roman"/>
          <w:color w:val="000000"/>
          <w:sz w:val="23"/>
        </w:rPr>
        <w:t>The original source codes appear below. L means a quarter-to-quarter log change. Δ means a change in the original level units. Every transformed value is lagged one quarter. The code exports the corresponding descriptive feature names in macro_dictionary.csv.</w:t>
      </w:r>
    </w:p>
    <w:p>
      <w:pPr>
        <w:pStyle w:val="Caption"/>
        <w:keepNext/>
        <w:widowControl/>
        <w:spacing w:after="120" w:line="254" w:lineRule="auto"/>
      </w:pPr>
      <w:r>
        <w:rPr>
          <w:rFonts w:ascii="Times New Roman" w:hAnsi="Times New Roman"/>
          <w:b/>
          <w:color w:val="000000"/>
          <w:sz w:val="21"/>
        </w:rPr>
        <w:t>Table 23  All 22 macro candidates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960"/>
        <w:gridCol w:w="2664"/>
        <w:gridCol w:w="864"/>
      </w:tblGrid>
      <w:tr>
        <w:trPr>
          <w:cantSplit/>
          <w:tblHeader/>
        </w:trPr>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Source code</w:t>
            </w:r>
          </w:p>
        </w:tc>
        <w:tc>
          <w:tcPr>
            <w:tcW w:type="dxa" w:w="3960"/>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Description</w:t>
            </w:r>
          </w:p>
        </w:tc>
        <w:tc>
          <w:tcPr>
            <w:tcW w:type="dxa" w:w="266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Level unit</w:t>
            </w:r>
          </w:p>
        </w:tc>
        <w:tc>
          <w:tcPr>
            <w:tcW w:type="dxa" w:w="86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Type</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FAHEFI_B.IUSA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Financial activities average hourly earnings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USD per hour</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FPCNBULC_B.IUSA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Nonfarm business unit labor costs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2017=100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FECICPQ_B.IUSA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Private industry total compensation ECI</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Dec 2005=100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FRFED_B.IUSA</w:t>
            </w:r>
          </w:p>
        </w:tc>
        <w:tc>
          <w:tcPr>
            <w:tcW w:type="dxa" w:w="39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Federal funds rate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 per annum</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FRGT2Y_B.IUSA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Two year Treasury constant maturity rate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 per annum</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FRGT10Y_B.IUSA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Ten year Treasury constant maturity rate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 per annum</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FLBR_B.IUSA</w:t>
            </w:r>
          </w:p>
        </w:tc>
        <w:tc>
          <w:tcPr>
            <w:tcW w:type="dxa" w:w="39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Unemployment rate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FCBC_B.IUSA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Consumer confidence index</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1985=100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FSBINQ_B.IUSA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Small business normalized optimism index</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1986=100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Real gross domestic product</w:t>
            </w:r>
          </w:p>
        </w:tc>
        <w:tc>
          <w:tcPr>
            <w:tcW w:type="dxa" w:w="266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Billion chained 2017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FGAP_B.IUSA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Real GDP versus potential GDP output gap</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FBBACBQ_B.IUSA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Commercial banks total assets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FBBABLLCBQ_B.IUSA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Commercial banks loans and leases in bank credit</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FCBOEVIXQ_B.IUSA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CBOE S&amp;P 500 volatility index period average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FIRHYBOASQ_B.IUSA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High yield bond option adjusted spread</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Percentage points</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FPCNBCPH_B.IUSA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Nonfarm business hourly compensation</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2017=100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FLBOPQ_B.IUSA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Total nonfarm job openings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Million jobs</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FYPEW52Q_B.IUSA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Finance and insurance wages and salaries</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FGDP52Q_B.IUSA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Finance and insurance gross product originating</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Billion 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FE52_B.IUSA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Finance and insurance employment</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Million</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FYPCPIQ_B.IUSA</w:t>
            </w:r>
          </w:p>
        </w:tc>
        <w:tc>
          <w:tcPr>
            <w:tcW w:type="dxa" w:w="3960"/>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Per capita income</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USD</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FECICCQ_B.IUSA</w:t>
            </w:r>
          </w:p>
        </w:tc>
        <w:tc>
          <w:tcPr>
            <w:tcW w:type="dxa" w:w="3960"/>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All civilian workers total compensation ECI</w:t>
            </w:r>
          </w:p>
        </w:tc>
        <w:tc>
          <w:tcPr>
            <w:tcW w:type="dxa" w:w="26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Index Dec 2005=100</w:t>
            </w:r>
          </w:p>
        </w:tc>
        <w:tc>
          <w:tcPr>
            <w:tcW w:type="dxa" w:w="86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Δ</w:t>
            </w:r>
          </w:p>
        </w:tc>
      </w:tr>
    </w:tbl>
    <w:p>
      <w:pPr>
        <w:keepNext w:val="0"/>
        <w:widowControl/>
        <w:spacing w:before="80" w:after="120" w:line="254" w:lineRule="auto"/>
      </w:pPr>
      <w:r>
        <w:rPr>
          <w:rFonts w:ascii="Times New Roman" w:hAnsi="Times New Roman"/>
          <w:color w:val="000000"/>
          <w:sz w:val="21"/>
        </w:rPr>
        <w:t>The six L variables use natural-log differences. The other 16 use level differences. The quarterly input values are used as supplied.</w:t>
      </w:r>
    </w:p>
    <w:p>
      <w:pPr>
        <w:pStyle w:val="Heading2"/>
        <w:keepNext/>
        <w:pageBreakBefore/>
        <w:spacing w:before="0" w:after="140"/>
      </w:pPr>
      <w:r>
        <w:rPr>
          <w:rFonts w:ascii="Arial" w:hAnsi="Arial"/>
          <w:b/>
          <w:color w:val="000000"/>
          <w:sz w:val="24"/>
        </w:rPr>
        <w:t>Complete first-round selection results</w:t>
      </w:r>
    </w:p>
    <w:p>
      <w:pPr>
        <w:keepNext w:val="0"/>
        <w:widowControl/>
        <w:spacing w:after="120" w:line="254" w:lineRule="auto"/>
      </w:pPr>
      <w:r>
        <w:rPr>
          <w:rFonts w:ascii="Times New Roman" w:hAnsi="Times New Roman"/>
          <w:color w:val="000000"/>
          <w:sz w:val="23"/>
        </w:rPr>
        <w:t>This table compares the first round with and without a trend. All first-round candidates pass the VIF, DW and JB checks. Their coefficient p values therefore determine first-round eligibility in this data set. The full CSV logs also contain every later-round trial.</w:t>
      </w:r>
    </w:p>
    <w:p>
      <w:pPr>
        <w:pStyle w:val="Caption"/>
        <w:keepNext/>
        <w:widowControl/>
        <w:spacing w:after="120" w:line="254" w:lineRule="auto"/>
      </w:pPr>
      <w:r>
        <w:rPr>
          <w:rFonts w:ascii="Times New Roman" w:hAnsi="Times New Roman"/>
          <w:b/>
          <w:color w:val="000000"/>
          <w:sz w:val="21"/>
        </w:rPr>
        <w:t>Table 24  First-round screening results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872"/>
        <w:gridCol w:w="1512"/>
        <w:gridCol w:w="2088"/>
        <w:gridCol w:w="1512"/>
      </w:tblGrid>
      <w:tr>
        <w:trPr>
          <w:cantSplit/>
          <w:tblHeader/>
        </w:trPr>
        <w:tc>
          <w:tcPr>
            <w:tcW w:type="dxa" w:w="309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Source code</w:t>
            </w:r>
          </w:p>
        </w:tc>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With-trend p</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Eligible</w:t>
            </w:r>
          </w:p>
        </w:tc>
        <w:tc>
          <w:tcPr>
            <w:tcW w:type="dxa" w:w="20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No-trend p</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Eligible</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FAHEFI_B.IUSA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0.0832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0.4811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FPCNBULC_B.IUSA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0.4092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0.4072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FECICPQ_B.IUSA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0.1455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0.0473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FRFED_B.IUSA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0.1077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0.0756</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FRGT2Y_B.IUSA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0.1104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0.0770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FRGT10Y_B.IUSA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0.3984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0.1839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FLBR_B.IUSA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0.0330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FCBC_B.IUSA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0.3444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0.3969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FSBINQ_B.IUSA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0.4743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0.4813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0.0372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0.0277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FGAP_B.IUSA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0.0344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0.0267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Yes</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FBBACBQ_B.IUSA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0.1108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0.1613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FBBABLLCBQ_B.IUSA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0.1477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0.1072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FCBOEVIXQ_B.IUSA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0.5231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0.4135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FIRHYBOASQ_B.IUSA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0.4122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0.2863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FPCNBCPH_B.IUSA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0.1046</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0.1655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FLBOPQ_B.IUSA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0.3242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0.3320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FYPEW52Q_B.IUSA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0.7491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0.7032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FGDP52Q_B.IUSA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0.1698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0.2203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FE52_B.IUSA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0.2432</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0.2830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FYPCPIQ_B.IUSA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0.1610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0.1604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r>
        <w:trPr>
          <w:cantSplit/>
        </w:trPr>
        <w:tc>
          <w:tcPr>
            <w:tcW w:type="dxa" w:w="3096"/>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FECICCQ_B.IUSA</w:t>
            </w:r>
          </w:p>
        </w:tc>
        <w:tc>
          <w:tcPr>
            <w:tcW w:type="dxa" w:w="187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0.3887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c>
          <w:tcPr>
            <w:tcW w:type="dxa" w:w="2088"/>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0.1135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No</w:t>
            </w:r>
          </w:p>
        </w:tc>
      </w:tr>
    </w:tbl>
    <w:p>
      <w:pPr>
        <w:keepNext w:val="0"/>
        <w:widowControl/>
        <w:spacing w:before="80" w:after="120" w:line="254" w:lineRule="auto"/>
      </w:pPr>
      <w:r>
        <w:rPr>
          <w:rFonts w:ascii="Times New Roman" w:hAnsi="Times New Roman"/>
          <w:color w:val="000000"/>
          <w:sz w:val="21"/>
        </w:rPr>
        <w:t>The with-trend search selects FLBR_B.IUSA. The independent no-trend search selects FGAP_B.IUSA. Both searches stop after one macro enters. The main development sequence retains unemployment after removing the trend.</w:t>
      </w:r>
    </w:p>
    <w:p>
      <w:pPr>
        <w:pStyle w:val="Heading2"/>
        <w:keepNext/>
        <w:pageBreakBefore w:val="0"/>
        <w:spacing w:before="200" w:after="140"/>
      </w:pPr>
      <w:r>
        <w:rPr>
          <w:rFonts w:ascii="Arial" w:hAnsi="Arial"/>
          <w:b/>
          <w:color w:val="000000"/>
          <w:sz w:val="24"/>
        </w:rPr>
        <w:t>How to read the coefficient p values</w:t>
      </w:r>
    </w:p>
    <w:p>
      <w:pPr>
        <w:keepNext w:val="0"/>
        <w:widowControl/>
        <w:spacing w:after="120" w:line="254" w:lineRule="auto"/>
      </w:pPr>
      <w:r>
        <w:rPr>
          <w:rFonts w:ascii="Times New Roman" w:hAnsi="Times New Roman"/>
          <w:color w:val="000000"/>
          <w:sz w:val="23"/>
        </w:rPr>
        <w:t>A coefficient p value below 0.05 provides evidence that the coefficient differs from zero under the fitted model assumptions. These p values describe each fitted equation. The candidate search itself adds uncertainty, so economic meaning and forecast checks are also used in the final choice.</w:t>
      </w:r>
    </w:p>
    <w:p>
      <w:pPr>
        <w:pStyle w:val="Heading2"/>
        <w:keepNext/>
        <w:pageBreakBefore/>
        <w:spacing w:before="0" w:after="140"/>
      </w:pPr>
      <w:r>
        <w:rPr>
          <w:rFonts w:ascii="Arial" w:hAnsi="Arial"/>
          <w:b/>
          <w:color w:val="000000"/>
          <w:sz w:val="24"/>
        </w:rPr>
        <w:t>Detailed coefficient estimates</w:t>
      </w:r>
    </w:p>
    <w:p>
      <w:pPr>
        <w:keepNext w:val="0"/>
        <w:widowControl/>
        <w:spacing w:after="120" w:line="254" w:lineRule="auto"/>
      </w:pPr>
      <w:r>
        <w:rPr>
          <w:rFonts w:ascii="Times New Roman" w:hAnsi="Times New Roman"/>
          <w:color w:val="000000"/>
          <w:sz w:val="23"/>
        </w:rPr>
        <w:t>Each standard error measures uncertainty around an estimated coefficient. The t statistic compares the estimate with its standard error. The p value uses the Student-t distribution and the regression’s residual degrees of freedom.</w:t>
      </w:r>
    </w:p>
    <w:p>
      <w:pPr>
        <w:pStyle w:val="Caption"/>
        <w:keepNext/>
        <w:widowControl/>
        <w:spacing w:after="120" w:line="254" w:lineRule="auto"/>
      </w:pPr>
      <w:r>
        <w:rPr>
          <w:rFonts w:ascii="Times New Roman" w:hAnsi="Times New Roman"/>
          <w:b/>
          <w:color w:val="000000"/>
          <w:sz w:val="21"/>
        </w:rPr>
        <w:t>Table 25  ARDL with trend through 2023Q3</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584"/>
        <w:gridCol w:w="1512"/>
        <w:gridCol w:w="1656"/>
      </w:tblGrid>
      <w:tr>
        <w:trPr>
          <w:cantSplit/>
          <w:tblHeader/>
        </w:trPr>
        <w:tc>
          <w:tcPr>
            <w:tcW w:type="dxa" w:w="37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Estimate</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Std error</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 statistic</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0.271984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0.077499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3.510</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0.0010</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−0.034941</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0.014548</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−2.402</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0.0206</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Linear time trend 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−0.000807</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0.000581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−1.389</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0.1719</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EF</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0.634474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0.106243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5.972</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unemployment change</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0.006204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0.002819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2.201</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0.0330</w:t>
            </w:r>
          </w:p>
        </w:tc>
      </w:tr>
    </w:tbl>
    <w:p>
      <w:pPr>
        <w:pStyle w:val="Caption"/>
        <w:keepNext/>
        <w:widowControl/>
        <w:spacing w:before="80" w:after="120" w:line="254" w:lineRule="auto"/>
      </w:pPr>
      <w:r>
        <w:rPr>
          <w:rFonts w:ascii="Times New Roman" w:hAnsi="Times New Roman"/>
          <w:b/>
          <w:color w:val="000000"/>
          <w:sz w:val="21"/>
        </w:rPr>
        <w:t>Table 26  Final ARDL through 2023Q3</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584"/>
        <w:gridCol w:w="1512"/>
        <w:gridCol w:w="1656"/>
      </w:tblGrid>
      <w:tr>
        <w:trPr>
          <w:cantSplit/>
          <w:tblHeader/>
        </w:trPr>
        <w:tc>
          <w:tcPr>
            <w:tcW w:type="dxa" w:w="37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Estimate</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Std error</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 statistic</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0.193795</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0.053801</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3.602</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0.0008</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−0.043633</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0.013267</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−3.289</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0.0020</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EF</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0.738292</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0.076265</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9.681</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unemployment change</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0.006417</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0.002844</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2.257</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0.0289</w:t>
            </w:r>
          </w:p>
        </w:tc>
      </w:tr>
    </w:tbl>
    <w:p>
      <w:pPr>
        <w:pStyle w:val="Caption"/>
        <w:keepNext/>
        <w:widowControl/>
        <w:spacing w:before="80" w:after="120" w:line="254" w:lineRule="auto"/>
      </w:pPr>
      <w:r>
        <w:rPr>
          <w:rFonts w:ascii="Times New Roman" w:hAnsi="Times New Roman"/>
          <w:b/>
          <w:color w:val="000000"/>
          <w:sz w:val="21"/>
        </w:rPr>
        <w:t>Table 27  Final ARDL through 2025Q4</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584"/>
        <w:gridCol w:w="1584"/>
        <w:gridCol w:w="1512"/>
        <w:gridCol w:w="1656"/>
      </w:tblGrid>
      <w:tr>
        <w:trPr>
          <w:cantSplit/>
          <w:tblHeader/>
        </w:trPr>
        <w:tc>
          <w:tcPr>
            <w:tcW w:type="dxa" w:w="374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Term</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Estimate</w:t>
            </w:r>
          </w:p>
        </w:tc>
        <w:tc>
          <w:tcPr>
            <w:tcW w:type="dxa" w:w="1584"/>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Std error</w:t>
            </w:r>
          </w:p>
        </w:tc>
        <w:tc>
          <w:tcPr>
            <w:tcW w:type="dxa" w:w="151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t statistic</w:t>
            </w:r>
          </w:p>
        </w:tc>
        <w:tc>
          <w:tcPr>
            <w:tcW w:type="dxa" w:w="165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p value</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0.194684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0.050779</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3.834</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0.0003</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Period indicator D</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−0.045338</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0.012983</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−3.492</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0.0010</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EF</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0.736985</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0.071876</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10.254</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&lt; 0.0001</w:t>
            </w:r>
          </w:p>
        </w:tc>
      </w:tr>
      <w:tr>
        <w:trPr>
          <w:cantSplit/>
        </w:trPr>
        <w:tc>
          <w:tcPr>
            <w:tcW w:type="dxa" w:w="3744"/>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Prior quarter unemployment change</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0.006314</w:t>
            </w:r>
          </w:p>
        </w:tc>
        <w:tc>
          <w:tcPr>
            <w:tcW w:type="dxa" w:w="1584"/>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0.002810</w:t>
            </w:r>
          </w:p>
        </w:tc>
        <w:tc>
          <w:tcPr>
            <w:tcW w:type="dxa" w:w="1512"/>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2.247</w:t>
            </w:r>
          </w:p>
        </w:tc>
        <w:tc>
          <w:tcPr>
            <w:tcW w:type="dxa" w:w="165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0.0288</w:t>
            </w:r>
          </w:p>
        </w:tc>
      </w:tr>
    </w:tbl>
    <w:p>
      <w:pPr>
        <w:keepNext w:val="0"/>
        <w:widowControl/>
        <w:spacing w:before="80" w:after="120" w:line="254" w:lineRule="auto"/>
      </w:pPr>
      <w:r>
        <w:rPr>
          <w:rFonts w:ascii="Times New Roman" w:hAnsi="Times New Roman"/>
          <w:color w:val="000000"/>
          <w:sz w:val="21"/>
        </w:rPr>
        <w:t>The development equation has 45 residual degrees of freedom. The with-trend equation has 44. The full-history equation has 54. All three use conventional OLS covariance.</w:t>
      </w:r>
    </w:p>
    <w:p>
      <w:pPr>
        <w:pStyle w:val="Heading2"/>
        <w:keepNext/>
        <w:pageBreakBefore w:val="0"/>
        <w:spacing w:before="200" w:after="140"/>
      </w:pPr>
      <w:r>
        <w:rPr>
          <w:rFonts w:ascii="Arial" w:hAnsi="Arial"/>
          <w:b/>
          <w:color w:val="000000"/>
          <w:sz w:val="24"/>
        </w:rPr>
        <w:t>The period indicator in the two regressions</w:t>
      </w:r>
    </w:p>
    <w:p>
      <w:pPr>
        <w:keepNext w:val="0"/>
        <w:widowControl/>
        <w:spacing w:after="120" w:line="254" w:lineRule="auto"/>
      </w:pPr>
      <w:r>
        <w:rPr>
          <w:rFonts w:ascii="Times New Roman" w:hAnsi="Times New Roman"/>
          <w:color w:val="000000"/>
          <w:sz w:val="23"/>
        </w:rPr>
        <w:t>The level-and-trend regression uses D together with D × t. Its D coefficient compares the two line intercepts. At the 2014Q1 boundary, the fitted separation is θ + 13γ, which equals −0.149105 in ratio units. This measures the difference between the fitted lines at the same date.</w:t>
      </w:r>
    </w:p>
    <w:p>
      <w:pPr>
        <w:keepNext w:val="0"/>
        <w:widowControl/>
        <w:spacing w:after="120" w:line="254" w:lineRule="auto"/>
      </w:pPr>
      <w:r>
        <w:rPr>
          <w:rFonts w:ascii="Times New Roman" w:hAnsi="Times New Roman"/>
          <w:color w:val="000000"/>
          <w:sz w:val="23"/>
        </w:rPr>
        <w:t>The ARDL uses D with prior EF and the macro change. Its D coefficient describes the period difference after holding those inputs fixed. The two coefficients serve different regression specifications.</w:t>
      </w:r>
    </w:p>
    <w:p>
      <w:pPr>
        <w:pStyle w:val="Heading2"/>
        <w:keepNext/>
        <w:pageBreakBefore/>
        <w:spacing w:before="0" w:after="140"/>
      </w:pPr>
      <w:r>
        <w:rPr>
          <w:rFonts w:ascii="Arial" w:hAnsi="Arial"/>
          <w:b/>
          <w:color w:val="000000"/>
          <w:sz w:val="24"/>
        </w:rPr>
        <w:t>Quarterly historical forecast values</w:t>
      </w:r>
    </w:p>
    <w:p>
      <w:pPr>
        <w:pStyle w:val="Caption"/>
        <w:keepNext/>
        <w:widowControl/>
        <w:spacing w:after="120" w:line="254" w:lineRule="auto"/>
      </w:pPr>
      <w:r>
        <w:rPr>
          <w:rFonts w:ascii="Times New Roman" w:hAnsi="Times New Roman"/>
          <w:b/>
          <w:color w:val="000000"/>
          <w:sz w:val="21"/>
        </w:rPr>
        <w:t>Table 28  Actual EF and OOT forecasts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736"/>
        <w:gridCol w:w="2736"/>
        <w:gridCol w:w="2736"/>
      </w:tblGrid>
      <w:tr>
        <w:trPr>
          <w:cantSplit/>
          <w:tblHeader/>
        </w:trPr>
        <w:tc>
          <w:tcPr>
            <w:tcW w:type="dxa" w:w="18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Quarter</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Actual EF %</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One-step EF %</w:t>
            </w:r>
          </w:p>
        </w:tc>
        <w:tc>
          <w:tcPr>
            <w:tcW w:type="dxa" w:w="2736"/>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Recursive EF %</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2023Q4</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61.700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57.901</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57.901</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2024Q1</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59.300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60.676</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57.871</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2024Q2</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53.100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58.818</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57.763</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2024Q3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54.900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54.305</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57.748</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2024Q4</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52.700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55.677</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57.779</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2025Q1</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53.400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53.903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57.653</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2025Q2</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52.600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54.441</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57.581</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2025Q3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56.100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53.893</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57.570</w:t>
            </w:r>
          </w:p>
        </w:tc>
      </w:tr>
      <w:tr>
        <w:trPr>
          <w:cantSplit/>
        </w:trPr>
        <w:tc>
          <w:tcPr>
            <w:tcW w:type="dxa" w:w="18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2025Q4</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54.800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56.520</w:t>
            </w:r>
          </w:p>
        </w:tc>
        <w:tc>
          <w:tcPr>
            <w:tcW w:type="dxa" w:w="2736"/>
            <w:vAlign w:val="center"/>
            <w:tcMar>
              <w:top w:w="65" w:type="dxa"/>
              <w:bottom w:w="65" w:type="dxa"/>
              <w:left w:w="85" w:type="dxa"/>
              <w:right w:w="85" w:type="dxa"/>
            </w:tcMar>
          </w:tcPr>
          <w:p>
            <w:pPr>
              <w:keepNext w:val="0"/>
              <w:spacing w:after="0" w:line="240" w:lineRule="auto"/>
              <w:jc w:val="center"/>
            </w:pPr>
            <w:r>
              <w:rPr>
                <w:rFonts w:ascii="Times New Roman" w:hAnsi="Times New Roman"/>
                <w:b w:val="0"/>
                <w:color w:val="000000"/>
                <w:sz w:val="21"/>
              </w:rPr>
              <w:t>57.605</w:t>
            </w:r>
          </w:p>
        </w:tc>
      </w:tr>
    </w:tbl>
    <w:p>
      <w:pPr>
        <w:keepNext w:val="0"/>
        <w:widowControl/>
        <w:spacing w:before="80" w:after="120" w:line="254" w:lineRule="auto"/>
      </w:pPr>
      <w:r>
        <w:rPr>
          <w:rFonts w:ascii="Times New Roman" w:hAnsi="Times New Roman"/>
          <w:color w:val="000000"/>
          <w:sz w:val="21"/>
        </w:rPr>
        <w:t>These are the values behind the historical forecast-error measures. The first forecast uses actual 2023Q3 EF. Later recursive forecasts use earlier predictions.</w:t>
      </w:r>
    </w:p>
    <w:p>
      <w:pPr>
        <w:pStyle w:val="Heading2"/>
        <w:keepNext/>
        <w:pageBreakBefore w:val="0"/>
        <w:spacing w:before="200" w:after="140"/>
      </w:pPr>
      <w:r>
        <w:rPr>
          <w:rFonts w:ascii="Arial" w:hAnsi="Arial"/>
          <w:b/>
          <w:color w:val="000000"/>
          <w:sz w:val="24"/>
        </w:rPr>
        <w:t>Technical test settings</w:t>
      </w:r>
    </w:p>
    <w:p>
      <w:pPr>
        <w:pStyle w:val="Caption"/>
        <w:keepNext/>
        <w:widowControl/>
        <w:spacing w:after="120" w:line="254" w:lineRule="auto"/>
      </w:pPr>
      <w:r>
        <w:rPr>
          <w:rFonts w:ascii="Times New Roman" w:hAnsi="Times New Roman"/>
          <w:b/>
          <w:color w:val="000000"/>
          <w:sz w:val="21"/>
        </w:rPr>
        <w:t>Table 29  Calculation settings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88"/>
      </w:tblGrid>
      <w:tr>
        <w:trPr>
          <w:cantSplit/>
          <w:tblHeader/>
        </w:trPr>
        <w:tc>
          <w:tcPr>
            <w:tcW w:type="dxa" w:w="259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Check</w:t>
            </w:r>
          </w:p>
        </w:tc>
        <w:tc>
          <w:tcPr>
            <w:tcW w:type="dxa" w:w="748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Setting</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ADF residual diagnostic</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No added constant or trend; AIC selects zero to four lags</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KPSS residual diagnostic</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Constant; automatic bandwidth; p above 0.10 reported as a bound</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Ljung–Box</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Lags 4 and 8; one autoregressive degree of freedom deducted</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Jarque–Bera</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Error skewness and kurtosis; chi-square reference with 2 degrees of freedom</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CUSUM</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OLS residuals; adjustment for the number of estimated coefficients</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VIF</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Maximum across all explanatory variables other than the constant</w:t>
            </w:r>
          </w:p>
        </w:tc>
      </w:tr>
      <w:tr>
        <w:trPr>
          <w:cantSplit/>
        </w:trPr>
        <w:tc>
          <w:tcPr>
            <w:tcW w:type="dxa" w:w="259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Student-t inference</w:t>
            </w:r>
          </w:p>
        </w:tc>
        <w:tc>
          <w:tcPr>
            <w:tcW w:type="dxa" w:w="748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Residual degrees of freedom equal observations minus estimated coefficients</w:t>
            </w:r>
          </w:p>
        </w:tc>
      </w:tr>
    </w:tbl>
    <w:p>
      <w:pPr>
        <w:keepNext w:val="0"/>
        <w:widowControl/>
        <w:spacing w:before="80" w:after="120" w:line="254" w:lineRule="auto"/>
      </w:pPr>
      <w:r>
        <w:rPr>
          <w:rFonts w:ascii="Times New Roman" w:hAnsi="Times New Roman"/>
          <w:color w:val="000000"/>
          <w:sz w:val="21"/>
        </w:rPr>
        <w:t>The same settings are used in the code package and this document. Test statistics and p values are stored at full precision in the CSV outputs.</w:t>
      </w:r>
    </w:p>
    <w:p>
      <w:pPr>
        <w:pStyle w:val="Heading2"/>
        <w:keepNext/>
        <w:pageBreakBefore/>
        <w:spacing w:before="0" w:after="140"/>
      </w:pPr>
      <w:r>
        <w:rPr>
          <w:rFonts w:ascii="Arial" w:hAnsi="Arial"/>
          <w:b/>
          <w:color w:val="000000"/>
          <w:sz w:val="24"/>
        </w:rPr>
        <w:t>Evidence files and version record</w:t>
      </w:r>
    </w:p>
    <w:p>
      <w:pPr>
        <w:keepNext w:val="0"/>
        <w:widowControl/>
        <w:spacing w:after="120" w:line="254" w:lineRule="auto"/>
      </w:pPr>
      <w:r>
        <w:rPr>
          <w:rFonts w:ascii="Times New Roman" w:hAnsi="Times New Roman"/>
          <w:color w:val="000000"/>
          <w:sz w:val="23"/>
        </w:rPr>
        <w:t>The supporting package is Noncomp_EF_Code_and_Data_20261019.zip. The full experiment report is dated 19 October 2026. Numeric results in this MDD follow the package’s verified calculation outputs. The Deposit MDD supplies the section structure and documentation coverage.</w:t>
      </w:r>
    </w:p>
    <w:p>
      <w:pPr>
        <w:pStyle w:val="Caption"/>
        <w:keepNext/>
        <w:widowControl/>
        <w:spacing w:after="120" w:line="254" w:lineRule="auto"/>
      </w:pPr>
      <w:r>
        <w:rPr>
          <w:rFonts w:ascii="Times New Roman" w:hAnsi="Times New Roman"/>
          <w:b/>
          <w:color w:val="000000"/>
          <w:sz w:val="21"/>
        </w:rPr>
        <w:t>Table 30  Key evidence files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4608"/>
      </w:tblGrid>
      <w:tr>
        <w:trPr>
          <w:cantSplit/>
          <w:tblHeader/>
        </w:trPr>
        <w:tc>
          <w:tcPr>
            <w:tcW w:type="dxa" w:w="5472"/>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File or file group</w:t>
            </w:r>
          </w:p>
        </w:tc>
        <w:tc>
          <w:tcPr>
            <w:tcW w:type="dxa" w:w="4608"/>
            <w:vAlign w:val="center"/>
            <w:tcMar>
              <w:top w:w="65" w:type="dxa"/>
              <w:bottom w:w="65" w:type="dxa"/>
              <w:left w:w="85" w:type="dxa"/>
              <w:right w:w="85" w:type="dxa"/>
            </w:tcMar>
            <w:shd w:fill="E7E6E6"/>
          </w:tcPr>
          <w:p>
            <w:pPr>
              <w:keepNext w:val="0"/>
              <w:spacing w:after="0" w:line="240" w:lineRule="auto"/>
              <w:jc w:val="center"/>
            </w:pPr>
            <w:r>
              <w:rPr>
                <w:rFonts w:ascii="Times New Roman" w:hAnsi="Times New Roman"/>
                <w:b/>
                <w:color w:val="000000"/>
                <w:sz w:val="21"/>
              </w:rPr>
              <w:t>Use in this MDD</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macro_dictionary.csv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Macro names, descriptions, units and transformations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historical_data_and_features.csv; ef_smoothing.csv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Raw and smoothed EF, dates and calculated inputs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coefficients_static_*.csv; static_contrasts.csv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 level and trend estimates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static_residual_stationarity_*.csv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ADF and KPSS for the fitted historical lines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selection_*.csv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All candidate trials and screening decisions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coefficients_ardl_with_trend.csv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Initial ARDL and the trend decision</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coefficients_final_*.csv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Development and full-history final coefficients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candidate_comparison.csv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Unemployment, output-gap and GDP comparison</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diagnostics_*.csv; final_residual_stationarity_*.csv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Final-model diagnostics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oot_forecasts.csv; oot_metrics.csv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Historical forecast paths and errors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scenario_ef_forecasts.csv; scenario_macro_paths.csv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Labeled S1 and S4 paths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scenario_sensitivity.csv; one_sd_macro_shock.csv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Unemployment sensitivity results</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influence.csv; leave_one_out.csv; raw_ef_sensitivity_metrics.csv</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Observation influence and preprocessing sensitivity</w:t>
            </w:r>
          </w:p>
        </w:tc>
      </w:tr>
      <w:tr>
        <w:trPr>
          <w:cantSplit/>
        </w:trPr>
        <w:tc>
          <w:tcPr>
            <w:tcW w:type="dxa" w:w="5472"/>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verification folder</w:t>
            </w:r>
          </w:p>
        </w:tc>
        <w:tc>
          <w:tcPr>
            <w:tcW w:type="dxa" w:w="4608"/>
            <w:vAlign w:val="center"/>
            <w:tcMar>
              <w:top w:w="65" w:type="dxa"/>
              <w:bottom w:w="65" w:type="dxa"/>
              <w:left w:w="85" w:type="dxa"/>
              <w:right w:w="85" w:type="dxa"/>
            </w:tcMar>
          </w:tcPr>
          <w:p>
            <w:pPr>
              <w:keepNext w:val="0"/>
              <w:spacing w:after="0" w:line="240" w:lineRule="auto"/>
              <w:jc w:val="left"/>
            </w:pPr>
            <w:r>
              <w:rPr>
                <w:rFonts w:ascii="Times New Roman" w:hAnsi="Times New Roman"/>
                <w:b w:val="0"/>
                <w:color w:val="000000"/>
                <w:sz w:val="21"/>
              </w:rPr>
              <w:t>Numerical reconciliation and standalone execution checks</w:t>
            </w:r>
          </w:p>
        </w:tc>
      </w:tr>
    </w:tbl>
    <w:p>
      <w:pPr>
        <w:keepNext w:val="0"/>
        <w:widowControl/>
        <w:spacing w:before="80" w:after="120" w:line="254" w:lineRule="auto"/>
      </w:pPr>
      <w:r>
        <w:rPr>
          <w:rFonts w:ascii="Times New Roman" w:hAnsi="Times New Roman"/>
          <w:color w:val="000000"/>
          <w:sz w:val="21"/>
        </w:rPr>
        <w:t>Files are stored in reference_outputs for the supplied snapshot and in results after a new run. Scenario rows identify both the scenario and coefficient sample.</w:t>
      </w:r>
    </w:p>
    <w:p>
      <w:pPr>
        <w:pStyle w:val="Heading2"/>
        <w:keepNext/>
        <w:pageBreakBefore w:val="0"/>
        <w:spacing w:before="200" w:after="140"/>
      </w:pPr>
      <w:r>
        <w:rPr>
          <w:rFonts w:ascii="Arial" w:hAnsi="Arial"/>
          <w:b/>
          <w:color w:val="000000"/>
          <w:sz w:val="24"/>
        </w:rPr>
        <w:t>Version verification</w:t>
      </w:r>
    </w:p>
    <w:p>
      <w:pPr>
        <w:keepNext w:val="0"/>
        <w:widowControl/>
        <w:spacing w:after="120" w:line="254" w:lineRule="auto"/>
      </w:pPr>
      <w:r>
        <w:rPr>
          <w:rFonts w:ascii="Times New Roman" w:hAnsi="Times New Roman"/>
          <w:color w:val="000000"/>
          <w:sz w:val="23"/>
        </w:rPr>
        <w:t>PACKAGE_MANIFEST.csv records the package file checksums. input_manifest.csv and output_manifest.csv record each calculation run. A checksum is a file fingerprint that changes when its contents change. Together with the software versions in run_summary.csv, these records support repeatable calculations.</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8"/>
      </w:rPr>
      <w:t>Noncomp Efficiency Ratio Model Development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88" w:hanging="173"/>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80"/>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Noncomp Efficiency Ratio Model Development Documentation</dc:title>
  <dc:subject>Quarterly EF model development and scenario forecasting</dc:subject>
  <dc:creator/>
  <cp:keywords>Noncomp EF ARDL model development</cp:keywords>
  <dc:description/>
  <cp:lastModifiedBy/>
  <cp:revision>1</cp:revision>
  <dcterms:created xsi:type="dcterms:W3CDTF">2013-12-23T23:15:00Z</dcterms:created>
  <dcterms:modified xsi:type="dcterms:W3CDTF">2013-12-23T23:15:00Z</dcterms:modified>
  <cp:category/>
</cp:coreProperties>
</file>