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D0C80C" w14:textId="683D276D" w:rsidR="000602A1" w:rsidRDefault="00000000">
      <w:pPr>
        <w:pStyle w:val="aa"/>
      </w:pPr>
      <w:r>
        <w:t>EF Trend Break Analysis</w:t>
      </w:r>
    </w:p>
    <w:p w14:paraId="5A34A6A2" w14:textId="122AF154" w:rsidR="000602A1" w:rsidRDefault="00000000">
      <w:pPr>
        <w:pStyle w:val="1"/>
      </w:pPr>
      <w:r>
        <w:t>1 Model and data</w:t>
      </w:r>
    </w:p>
    <w:p w14:paraId="30E96FBE" w14:textId="57D7BA31" w:rsidR="000602A1" w:rsidRDefault="00000000">
      <w:pPr>
        <w:keepLines/>
        <w:spacing w:before="80" w:after="160"/>
        <w:jc w:val="center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EF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3"/>
                </w:rPr>
                <m:t xml:space="preserve"> = α + θ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3"/>
                </w:rPr>
                <m:t xml:space="preserve"> + βt + γ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3"/>
                </w:rPr>
                <m:t xml:space="preserve"> t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</m:e>
          </m:eqArr>
        </m:oMath>
      </m:oMathPara>
    </w:p>
    <w:p w14:paraId="12A08903" w14:textId="77777777" w:rsidR="00276FDD" w:rsidRDefault="00000000">
      <w:r w:rsidRPr="003F3149">
        <w:rPr>
          <w:color w:val="EE0000"/>
        </w:rPr>
        <w:t>The quarterly time index starts at t = 1 in 2011Q1, so 2014Q1 is t = 13</w:t>
      </w:r>
      <w:r>
        <w:t xml:space="preserve">. </w:t>
      </w:r>
    </w:p>
    <w:p w14:paraId="067097A1" w14:textId="7783B415" w:rsidR="000602A1" w:rsidRDefault="00000000">
      <w:r w:rsidRPr="003F3149">
        <w:rPr>
          <w:color w:val="EE0000"/>
        </w:rPr>
        <w:t>D is 0 before 2014Q1 and 1 from 2014Q1 onward</w:t>
      </w:r>
      <w:r w:rsidRPr="00276FDD">
        <w:rPr>
          <w:color w:val="EE0000"/>
        </w:rPr>
        <w:t>. Both the level term and the interaction use this same dummy</w:t>
      </w:r>
      <w:r>
        <w:t xml:space="preserve">. The product D × t is 0 before the break and equals t afterward. It changes the slope and </w:t>
      </w:r>
      <w:r w:rsidR="00920C2F">
        <w:rPr>
          <w:rFonts w:hint="eastAsia"/>
          <w:lang w:eastAsia="zh-CN"/>
        </w:rPr>
        <w:t>change</w:t>
      </w:r>
      <w:r w:rsidR="00920C2F">
        <w:rPr>
          <w:lang w:eastAsia="zh-CN"/>
        </w:rPr>
        <w:t xml:space="preserve"> remain for the rest period</w:t>
      </w:r>
      <w:r>
        <w:t>. The equation therefore becomes:</w:t>
      </w:r>
    </w:p>
    <w:p w14:paraId="2875B988" w14:textId="77777777" w:rsidR="000602A1" w:rsidRDefault="00000000">
      <w:pPr>
        <w:keepLines/>
        <w:spacing w:before="80" w:after="160"/>
        <w:jc w:val="center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3"/>
                </w:rPr>
                <m:t xml:space="preserve"> = 0: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EF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3"/>
                </w:rPr>
                <m:t xml:space="preserve"> = α + βt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3"/>
                </w:rPr>
                <m:t xml:space="preserve"> = 1: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EF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3"/>
                </w:rPr>
                <m:t xml:space="preserve"> = (α + θ) + (β + γ)t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</m:e>
          </m:eqArr>
        </m:oMath>
      </m:oMathPara>
    </w:p>
    <w:p w14:paraId="475B592B" w14:textId="28DFEB34" w:rsidR="000602A1" w:rsidRDefault="00000000">
      <w:r>
        <w:t>The development sample is 2011Q1–2023Q3, with 51 observations. The full-history check is 2011Q1–2025Q4, with 60 observations. These static regressions retain both smoothed 2017</w:t>
      </w:r>
      <w:r w:rsidR="00F21A73">
        <w:t xml:space="preserve"> Q3 and Q4</w:t>
      </w:r>
      <w:r>
        <w:t xml:space="preserve"> observations. EF is a decimal ratio.</w:t>
      </w:r>
    </w:p>
    <w:p w14:paraId="7D5CB4C9" w14:textId="77777777" w:rsidR="0023235B" w:rsidRDefault="00000000">
      <w:r>
        <w:t xml:space="preserve">The 2017Q3 value is the original 2017Q2–2017Q4 average, 0.586000. </w:t>
      </w:r>
    </w:p>
    <w:p w14:paraId="0B770E57" w14:textId="77777777" w:rsidR="0023235B" w:rsidRDefault="00000000">
      <w:r>
        <w:t xml:space="preserve">The 2017Q4 value is the original 2017Q3–2018Q1 average, 0.579667. </w:t>
      </w:r>
    </w:p>
    <w:p w14:paraId="16789A65" w14:textId="68908624" w:rsidR="000602A1" w:rsidRDefault="00000000">
      <w:r>
        <w:t>Neither average uses the other smoothed value.</w:t>
      </w:r>
    </w:p>
    <w:p w14:paraId="2AC42661" w14:textId="77777777" w:rsidR="000602A1" w:rsidRDefault="00000000">
      <w:pPr>
        <w:pStyle w:val="1"/>
      </w:pPr>
      <w:r>
        <w:t>2 Development sample estimates</w:t>
      </w:r>
    </w:p>
    <w:p w14:paraId="42012D7B" w14:textId="77777777" w:rsidR="000602A1" w:rsidRDefault="00000000">
      <w:pPr>
        <w:pStyle w:val="af7"/>
      </w:pPr>
      <w:r>
        <w:t>Table 1  Conventional OLS estimates for 2011Q1–2023Q3</w:t>
      </w:r>
    </w:p>
    <w:tbl>
      <w:tblPr>
        <w:tblW w:w="0" w:type="auto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800"/>
        <w:gridCol w:w="1800"/>
        <w:gridCol w:w="1656"/>
        <w:gridCol w:w="1944"/>
      </w:tblGrid>
      <w:tr w:rsidR="000602A1" w14:paraId="71510BC8" w14:textId="77777777">
        <w:trPr>
          <w:cantSplit/>
          <w:tblHeader/>
        </w:trPr>
        <w:tc>
          <w:tcPr>
            <w:tcW w:w="2880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23AA425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1800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B7FED3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Coefficient</w:t>
            </w:r>
          </w:p>
        </w:tc>
        <w:tc>
          <w:tcPr>
            <w:tcW w:w="1800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B7C742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Std error</w:t>
            </w:r>
          </w:p>
        </w:tc>
        <w:tc>
          <w:tcPr>
            <w:tcW w:w="1656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640A50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t statistic</w:t>
            </w:r>
          </w:p>
        </w:tc>
        <w:tc>
          <w:tcPr>
            <w:tcW w:w="1944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EC8903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p value</w:t>
            </w:r>
          </w:p>
        </w:tc>
      </w:tr>
      <w:tr w:rsidR="000602A1" w14:paraId="274F9BD3" w14:textId="77777777">
        <w:trPr>
          <w:cantSplit/>
        </w:trPr>
        <w:tc>
          <w:tcPr>
            <w:tcW w:w="28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3DF3BD" w14:textId="77777777" w:rsidR="000602A1" w:rsidRDefault="00000000">
            <w:pPr>
              <w:spacing w:after="0" w:line="252" w:lineRule="auto"/>
            </w:pPr>
            <w:r>
              <w:rPr>
                <w:sz w:val="20"/>
              </w:rPr>
              <w:t>Constant α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CBC6BB5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0.603727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37CD49F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0.017666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6F5B7BF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34.174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96E803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7.580e-35</w:t>
            </w:r>
          </w:p>
        </w:tc>
      </w:tr>
      <w:tr w:rsidR="000602A1" w14:paraId="6EB501B2" w14:textId="77777777">
        <w:trPr>
          <w:cantSplit/>
        </w:trPr>
        <w:tc>
          <w:tcPr>
            <w:tcW w:w="288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19B43C" w14:textId="77777777" w:rsidR="000602A1" w:rsidRDefault="00000000">
            <w:pPr>
              <w:spacing w:after="0" w:line="252" w:lineRule="auto"/>
            </w:pPr>
            <w:r>
              <w:rPr>
                <w:sz w:val="20"/>
              </w:rPr>
              <w:t>Intercept difference θ</w:t>
            </w:r>
          </w:p>
        </w:tc>
        <w:tc>
          <w:tcPr>
            <w:tcW w:w="180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243FAE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</w:t>
            </w:r>
            <w:bookmarkStart w:id="0" w:name="OLE_LINK23"/>
            <w:r>
              <w:rPr>
                <w:sz w:val="20"/>
              </w:rPr>
              <w:t>094401</w:t>
            </w:r>
            <w:bookmarkEnd w:id="0"/>
          </w:p>
        </w:tc>
        <w:tc>
          <w:tcPr>
            <w:tcW w:w="180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ABE6E7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0.022450</w:t>
            </w:r>
          </w:p>
        </w:tc>
        <w:tc>
          <w:tcPr>
            <w:tcW w:w="1656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C60CF4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4.205</w:t>
            </w:r>
          </w:p>
        </w:tc>
        <w:tc>
          <w:tcPr>
            <w:tcW w:w="1944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FEBA8BB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1.162e-04</w:t>
            </w:r>
          </w:p>
        </w:tc>
      </w:tr>
      <w:tr w:rsidR="000602A1" w14:paraId="03B84007" w14:textId="77777777">
        <w:trPr>
          <w:cantSplit/>
        </w:trPr>
        <w:tc>
          <w:tcPr>
            <w:tcW w:w="28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10EFBDB" w14:textId="77777777" w:rsidR="000602A1" w:rsidRDefault="00000000">
            <w:pPr>
              <w:spacing w:after="0" w:line="252" w:lineRule="auto"/>
            </w:pPr>
            <w:r>
              <w:rPr>
                <w:sz w:val="20"/>
              </w:rPr>
              <w:t>Prebreak slope β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6E0D382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0.014080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A1ED8A1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0.002400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C694705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5.866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D65CF0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4.292e-07</w:t>
            </w:r>
          </w:p>
        </w:tc>
      </w:tr>
      <w:tr w:rsidR="000602A1" w14:paraId="3E4A93FB" w14:textId="77777777">
        <w:trPr>
          <w:cantSplit/>
        </w:trPr>
        <w:tc>
          <w:tcPr>
            <w:tcW w:w="288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E7D020B" w14:textId="77777777" w:rsidR="000602A1" w:rsidRDefault="00000000">
            <w:pPr>
              <w:spacing w:after="0" w:line="252" w:lineRule="auto"/>
            </w:pPr>
            <w:r>
              <w:rPr>
                <w:sz w:val="20"/>
              </w:rPr>
              <w:t>Slope change γ</w:t>
            </w:r>
          </w:p>
        </w:tc>
        <w:tc>
          <w:tcPr>
            <w:tcW w:w="180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CC42DFF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−0.017650</w:t>
            </w:r>
          </w:p>
        </w:tc>
        <w:tc>
          <w:tcPr>
            <w:tcW w:w="180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256CD8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0.002435</w:t>
            </w:r>
          </w:p>
        </w:tc>
        <w:tc>
          <w:tcPr>
            <w:tcW w:w="1656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FCD992D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−7.249</w:t>
            </w:r>
          </w:p>
        </w:tc>
        <w:tc>
          <w:tcPr>
            <w:tcW w:w="1944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D7A0CD2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3.429e-09</w:t>
            </w:r>
          </w:p>
        </w:tc>
      </w:tr>
    </w:tbl>
    <w:p w14:paraId="4E1BC6CB" w14:textId="77777777" w:rsidR="000602A1" w:rsidRDefault="00000000">
      <w:pPr>
        <w:spacing w:before="140"/>
      </w:pPr>
      <w:r>
        <w:t>Each two-sided p value tests whether the coefficient is zero and relies on the usual OLS error assumptions. Scientific notation preserves small values; for example, 3.429e−09 means 3.429 × 10⁻⁹.</w:t>
      </w:r>
    </w:p>
    <w:p w14:paraId="1AA645F2" w14:textId="3928F90C" w:rsidR="000602A1" w:rsidRDefault="00000000">
      <w:pPr>
        <w:keepLines/>
        <w:spacing w:before="80" w:after="160"/>
        <w:jc w:val="center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EF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3"/>
                </w:rPr>
                <m:t xml:space="preserve"> = 0.603727 + 0.094401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3"/>
                </w:rPr>
                <m:t xml:space="preserve"> + 0.014080t</m:t>
              </m:r>
            </m:e>
            <m:e>
              <m:r>
                <w:rPr>
                  <w:rFonts w:ascii="Cambria Math" w:hAnsi="Cambria Math"/>
                  <w:sz w:val="23"/>
                </w:rPr>
                <m:t>- 0.017650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3"/>
                </w:rPr>
                <m:t xml:space="preserve"> t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</m:e>
          </m:eqArr>
        </m:oMath>
      </m:oMathPara>
    </w:p>
    <w:p w14:paraId="77D6137A" w14:textId="1E7958D2" w:rsidR="000602A1" w:rsidRDefault="00000000">
      <w:r w:rsidRPr="00DC5084">
        <w:rPr>
          <w:color w:val="EE0000"/>
        </w:rPr>
        <w:t>The prebreak slope is β = 0.014080, or 1.4080 EF percentage points per quarter</w:t>
      </w:r>
      <w:r>
        <w:t xml:space="preserve">. </w:t>
      </w:r>
      <w:r w:rsidRPr="00DC5084">
        <w:rPr>
          <w:color w:val="EE0000"/>
        </w:rPr>
        <w:t>The postbreak slope is β + γ = −0.003570, or −0.3570 percentage points per quarter</w:t>
      </w:r>
      <w:r>
        <w:t xml:space="preserve">. θ = 0.094401 is the difference between the two lines' intercepts at t = 0. </w:t>
      </w:r>
      <w:r w:rsidR="00293CF1">
        <w:t xml:space="preserve">he </w:t>
      </w:r>
      <w:proofErr w:type="gramStart"/>
      <w:r w:rsidR="00293CF1">
        <w:t>intercept</w:t>
      </w:r>
      <w:proofErr w:type="gramEnd"/>
      <w:r w:rsidR="00293CF1">
        <w:t xml:space="preserve"> difference is θ = 0.</w:t>
      </w:r>
      <w:r w:rsidR="00293CF1" w:rsidRPr="00293CF1">
        <w:t xml:space="preserve"> </w:t>
      </w:r>
      <w:r w:rsidR="00293CF1" w:rsidRPr="00293CF1">
        <w:t>094401</w:t>
      </w:r>
      <w:r w:rsidR="00293CF1">
        <w:rPr>
          <w:lang w:eastAsia="zh-CN"/>
        </w:rPr>
        <w:t>.</w:t>
      </w:r>
      <w:r w:rsidR="00DC5084">
        <w:t>The intercept</w:t>
      </w:r>
      <w:r>
        <w:t xml:space="preserve"> jump at 2014Q1 is θ + 13γ = −0.135054, measured relative to the extrapolated prebreak line, not the observed quarter-to-quarter change.</w:t>
      </w:r>
    </w:p>
    <w:p w14:paraId="6AB622DC" w14:textId="77777777" w:rsidR="000602A1" w:rsidRDefault="00000000">
      <w:pPr>
        <w:pStyle w:val="1"/>
        <w:pageBreakBefore/>
        <w:spacing w:before="0"/>
      </w:pPr>
      <w:r>
        <w:lastRenderedPageBreak/>
        <w:t>3 Full history estimates</w:t>
      </w:r>
    </w:p>
    <w:p w14:paraId="68642F35" w14:textId="399019FB" w:rsidR="000602A1" w:rsidRDefault="00000000">
      <w:r>
        <w:t>We reestimate the same equation through 2025Q4 without changing the break date, time index or smoothing rules. This is an in-sample full-history check</w:t>
      </w:r>
      <w:r w:rsidR="00EF606C">
        <w:t>.</w:t>
      </w:r>
    </w:p>
    <w:p w14:paraId="6673E390" w14:textId="77777777" w:rsidR="000602A1" w:rsidRDefault="00000000">
      <w:pPr>
        <w:pStyle w:val="af7"/>
      </w:pPr>
      <w:r>
        <w:t xml:space="preserve">Table </w:t>
      </w:r>
      <w:proofErr w:type="gramStart"/>
      <w:r>
        <w:t>2  Conventional</w:t>
      </w:r>
      <w:proofErr w:type="gramEnd"/>
      <w:r>
        <w:t xml:space="preserve"> OLS estimates for 2011Q1–2025Q4</w:t>
      </w:r>
    </w:p>
    <w:tbl>
      <w:tblPr>
        <w:tblW w:w="0" w:type="auto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800"/>
        <w:gridCol w:w="1800"/>
        <w:gridCol w:w="1656"/>
        <w:gridCol w:w="1944"/>
      </w:tblGrid>
      <w:tr w:rsidR="000602A1" w14:paraId="5B434DA0" w14:textId="77777777">
        <w:trPr>
          <w:cantSplit/>
          <w:tblHeader/>
        </w:trPr>
        <w:tc>
          <w:tcPr>
            <w:tcW w:w="2880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EDE6F4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1800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FC1D7BC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Coefficient</w:t>
            </w:r>
          </w:p>
        </w:tc>
        <w:tc>
          <w:tcPr>
            <w:tcW w:w="1800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A7E30DE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Std error</w:t>
            </w:r>
          </w:p>
        </w:tc>
        <w:tc>
          <w:tcPr>
            <w:tcW w:w="1656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625B24D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t statistic</w:t>
            </w:r>
          </w:p>
        </w:tc>
        <w:tc>
          <w:tcPr>
            <w:tcW w:w="1944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F362556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p value</w:t>
            </w:r>
          </w:p>
        </w:tc>
      </w:tr>
      <w:tr w:rsidR="000602A1" w14:paraId="40DC9953" w14:textId="77777777">
        <w:trPr>
          <w:cantSplit/>
        </w:trPr>
        <w:tc>
          <w:tcPr>
            <w:tcW w:w="28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05D6DB" w14:textId="77777777" w:rsidR="000602A1" w:rsidRDefault="00000000">
            <w:pPr>
              <w:spacing w:after="0" w:line="252" w:lineRule="auto"/>
            </w:pPr>
            <w:r>
              <w:rPr>
                <w:sz w:val="20"/>
              </w:rPr>
              <w:t>Constant α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106055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0.603727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4C6F5F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0.019710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598F30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30.630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D7120E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1.143e-36</w:t>
            </w:r>
          </w:p>
        </w:tc>
      </w:tr>
      <w:tr w:rsidR="000602A1" w14:paraId="21B545EE" w14:textId="77777777">
        <w:trPr>
          <w:cantSplit/>
        </w:trPr>
        <w:tc>
          <w:tcPr>
            <w:tcW w:w="288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9F2D0C1" w14:textId="77777777" w:rsidR="000602A1" w:rsidRDefault="00000000">
            <w:pPr>
              <w:spacing w:after="0" w:line="252" w:lineRule="auto"/>
            </w:pPr>
            <w:r>
              <w:rPr>
                <w:sz w:val="20"/>
              </w:rPr>
              <w:t>Intercept difference θ</w:t>
            </w:r>
          </w:p>
        </w:tc>
        <w:tc>
          <w:tcPr>
            <w:tcW w:w="180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33F6085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0.066791</w:t>
            </w:r>
          </w:p>
        </w:tc>
        <w:tc>
          <w:tcPr>
            <w:tcW w:w="180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1669114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0.023626</w:t>
            </w:r>
          </w:p>
        </w:tc>
        <w:tc>
          <w:tcPr>
            <w:tcW w:w="1656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D88009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2.827</w:t>
            </w:r>
          </w:p>
        </w:tc>
        <w:tc>
          <w:tcPr>
            <w:tcW w:w="1944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AB4B5F5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0.0065</w:t>
            </w:r>
          </w:p>
        </w:tc>
      </w:tr>
      <w:tr w:rsidR="000602A1" w14:paraId="6AA297AB" w14:textId="77777777">
        <w:trPr>
          <w:cantSplit/>
        </w:trPr>
        <w:tc>
          <w:tcPr>
            <w:tcW w:w="28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24891B4" w14:textId="77777777" w:rsidR="000602A1" w:rsidRDefault="00000000">
            <w:pPr>
              <w:spacing w:after="0" w:line="252" w:lineRule="auto"/>
            </w:pPr>
            <w:r>
              <w:rPr>
                <w:sz w:val="20"/>
              </w:rPr>
              <w:t>Prebreak slope β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50A82D9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0.014080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F4AC495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0.002678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644472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5.258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A2ABB8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2.364e-06</w:t>
            </w:r>
          </w:p>
        </w:tc>
      </w:tr>
      <w:tr w:rsidR="000602A1" w14:paraId="1D604554" w14:textId="77777777">
        <w:trPr>
          <w:cantSplit/>
        </w:trPr>
        <w:tc>
          <w:tcPr>
            <w:tcW w:w="288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AA1758D" w14:textId="77777777" w:rsidR="000602A1" w:rsidRDefault="00000000">
            <w:pPr>
              <w:spacing w:after="0" w:line="252" w:lineRule="auto"/>
            </w:pPr>
            <w:r>
              <w:rPr>
                <w:sz w:val="20"/>
              </w:rPr>
              <w:t>Slope change γ</w:t>
            </w:r>
          </w:p>
        </w:tc>
        <w:tc>
          <w:tcPr>
            <w:tcW w:w="180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F279AC9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−0.016607</w:t>
            </w:r>
          </w:p>
        </w:tc>
        <w:tc>
          <w:tcPr>
            <w:tcW w:w="180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69CE89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0.002699</w:t>
            </w:r>
          </w:p>
        </w:tc>
        <w:tc>
          <w:tcPr>
            <w:tcW w:w="1656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F253C7A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−6.154</w:t>
            </w:r>
          </w:p>
        </w:tc>
        <w:tc>
          <w:tcPr>
            <w:tcW w:w="1944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8E04F1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8.542e-08</w:t>
            </w:r>
          </w:p>
        </w:tc>
      </w:tr>
    </w:tbl>
    <w:p w14:paraId="11506EB4" w14:textId="63A5B234" w:rsidR="000602A1" w:rsidRDefault="00000000">
      <w:pPr>
        <w:keepLines/>
        <w:spacing w:before="80" w:after="160"/>
        <w:jc w:val="center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EF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3"/>
                </w:rPr>
                <m:t xml:space="preserve"> = 0.603727 + 0.066791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3"/>
                </w:rPr>
                <m:t xml:space="preserve"> + 0.014080t</m:t>
              </m:r>
            </m:e>
            <m:e>
              <m:r>
                <w:rPr>
                  <w:rFonts w:ascii="Cambria Math" w:hAnsi="Cambria Math"/>
                  <w:sz w:val="23"/>
                </w:rPr>
                <m:t>- 0.016607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3"/>
                </w:rPr>
                <m:t xml:space="preserve"> t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3"/>
                    </w:rPr>
                    <m:t>t</m:t>
                  </m:r>
                </m:sub>
              </m:sSub>
            </m:e>
          </m:eqArr>
        </m:oMath>
      </m:oMathPara>
    </w:p>
    <w:p w14:paraId="55B3A8EF" w14:textId="77777777" w:rsidR="000602A1" w:rsidRDefault="00000000">
      <w:r>
        <w:t>The prebreak slope is unchanged because both samples contain the same 12 prebreak observations and permit separate lines around the break. The postbreak slope is β + γ = −0.002527, or −0.2527 EF percentage points per quarter. The intercept difference is θ = 0.066791. The jump at 2014Q1 relative to the extrapolated prebreak line is θ + 13γ = −0.149105.</w:t>
      </w:r>
    </w:p>
    <w:p w14:paraId="7F022D46" w14:textId="77777777" w:rsidR="000602A1" w:rsidRDefault="00000000" w:rsidP="003B086A">
      <w:pPr>
        <w:pStyle w:val="1"/>
        <w:spacing w:before="0"/>
      </w:pPr>
      <w:r>
        <w:t>5 Residual ADF and KPSS diagnostics</w:t>
      </w:r>
    </w:p>
    <w:p w14:paraId="118FDA28" w14:textId="6F820D59" w:rsidR="000602A1" w:rsidRDefault="00000000">
      <w:r>
        <w:t>We apply ADF and KPSS to the residuals from each level-and-slope regression.</w:t>
      </w:r>
    </w:p>
    <w:p w14:paraId="5D051CEE" w14:textId="77777777" w:rsidR="000602A1" w:rsidRDefault="00000000">
      <w:pPr>
        <w:pStyle w:val="af7"/>
      </w:pPr>
      <w:r>
        <w:t xml:space="preserve">Table </w:t>
      </w:r>
      <w:proofErr w:type="gramStart"/>
      <w:r>
        <w:t>5  Ordinary</w:t>
      </w:r>
      <w:proofErr w:type="gramEnd"/>
      <w:r>
        <w:t xml:space="preserve"> residual diagnostics and nominal 5 percent decisions</w:t>
      </w:r>
    </w:p>
    <w:tbl>
      <w:tblPr>
        <w:tblW w:w="0" w:type="auto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92"/>
        <w:gridCol w:w="1224"/>
        <w:gridCol w:w="1440"/>
        <w:gridCol w:w="1584"/>
        <w:gridCol w:w="3240"/>
      </w:tblGrid>
      <w:tr w:rsidR="000602A1" w14:paraId="029DBBFF" w14:textId="77777777">
        <w:trPr>
          <w:cantSplit/>
          <w:tblHeader/>
        </w:trPr>
        <w:tc>
          <w:tcPr>
            <w:tcW w:w="1800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833B64C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Sample</w:t>
            </w:r>
          </w:p>
        </w:tc>
        <w:tc>
          <w:tcPr>
            <w:tcW w:w="792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E5414C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1224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06E996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Statistic</w:t>
            </w:r>
          </w:p>
        </w:tc>
        <w:tc>
          <w:tcPr>
            <w:tcW w:w="1440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43BE553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p value</w:t>
            </w:r>
          </w:p>
        </w:tc>
        <w:tc>
          <w:tcPr>
            <w:tcW w:w="1584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8D98615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Lag or bandwidth</w:t>
            </w:r>
          </w:p>
        </w:tc>
        <w:tc>
          <w:tcPr>
            <w:tcW w:w="3240" w:type="dxa"/>
            <w:shd w:val="clear" w:color="auto" w:fill="1F4E7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F9A0E2" w14:textId="77777777" w:rsidR="000602A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Nominal decision</w:t>
            </w:r>
          </w:p>
        </w:tc>
      </w:tr>
      <w:tr w:rsidR="000602A1" w14:paraId="6670BDC5" w14:textId="77777777">
        <w:trPr>
          <w:cantSplit/>
        </w:trPr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41DA75" w14:textId="77777777" w:rsidR="000602A1" w:rsidRDefault="00000000">
            <w:pPr>
              <w:spacing w:after="0" w:line="252" w:lineRule="auto"/>
            </w:pPr>
            <w:r>
              <w:rPr>
                <w:sz w:val="20"/>
              </w:rPr>
              <w:t>Development</w:t>
            </w:r>
            <w:r>
              <w:rPr>
                <w:sz w:val="20"/>
              </w:rPr>
              <w:br/>
              <w:t>51 residuals</w:t>
            </w:r>
          </w:p>
        </w:tc>
        <w:tc>
          <w:tcPr>
            <w:tcW w:w="79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166BCE2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ADF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D68F69B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−5.2240</w:t>
            </w:r>
          </w:p>
        </w:tc>
        <w:tc>
          <w:tcPr>
            <w:tcW w:w="144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EC95D3E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3.806e-07</w:t>
            </w:r>
          </w:p>
        </w:tc>
        <w:tc>
          <w:tcPr>
            <w:tcW w:w="158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0AF18E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24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4E1D338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Reject unit root</w:t>
            </w:r>
          </w:p>
        </w:tc>
      </w:tr>
      <w:tr w:rsidR="000602A1" w14:paraId="7C372DB5" w14:textId="77777777">
        <w:trPr>
          <w:cantSplit/>
        </w:trPr>
        <w:tc>
          <w:tcPr>
            <w:tcW w:w="180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2D11C6" w14:textId="77777777" w:rsidR="000602A1" w:rsidRDefault="00000000">
            <w:pPr>
              <w:spacing w:after="0" w:line="252" w:lineRule="auto"/>
            </w:pPr>
            <w:r>
              <w:rPr>
                <w:sz w:val="20"/>
              </w:rPr>
              <w:t>Development</w:t>
            </w:r>
            <w:r>
              <w:rPr>
                <w:sz w:val="20"/>
              </w:rPr>
              <w:br/>
              <w:t>51 residuals</w:t>
            </w:r>
          </w:p>
        </w:tc>
        <w:tc>
          <w:tcPr>
            <w:tcW w:w="792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0F9F49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KPSS</w:t>
            </w:r>
          </w:p>
        </w:tc>
        <w:tc>
          <w:tcPr>
            <w:tcW w:w="1224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C5EA2DD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0.0446</w:t>
            </w:r>
          </w:p>
        </w:tc>
        <w:tc>
          <w:tcPr>
            <w:tcW w:w="144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9ACEFA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&gt; 0.10</w:t>
            </w:r>
          </w:p>
        </w:tc>
        <w:tc>
          <w:tcPr>
            <w:tcW w:w="1584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F032CBB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24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7D7C898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Do not reject stationarity</w:t>
            </w:r>
          </w:p>
        </w:tc>
      </w:tr>
      <w:tr w:rsidR="000602A1" w14:paraId="523259FA" w14:textId="77777777">
        <w:trPr>
          <w:cantSplit/>
        </w:trPr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BE16553" w14:textId="77777777" w:rsidR="000602A1" w:rsidRDefault="00000000">
            <w:pPr>
              <w:spacing w:after="0" w:line="252" w:lineRule="auto"/>
            </w:pPr>
            <w:r>
              <w:rPr>
                <w:sz w:val="20"/>
              </w:rPr>
              <w:t>Full history</w:t>
            </w:r>
            <w:r>
              <w:rPr>
                <w:sz w:val="20"/>
              </w:rPr>
              <w:br/>
              <w:t>60 residuals</w:t>
            </w:r>
          </w:p>
        </w:tc>
        <w:tc>
          <w:tcPr>
            <w:tcW w:w="79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F902A2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ADF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BE6E6D5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−4.7569</w:t>
            </w:r>
          </w:p>
        </w:tc>
        <w:tc>
          <w:tcPr>
            <w:tcW w:w="144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4323505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3.116e-06</w:t>
            </w:r>
          </w:p>
        </w:tc>
        <w:tc>
          <w:tcPr>
            <w:tcW w:w="158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28F123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24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EB789E8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Reject unit root</w:t>
            </w:r>
          </w:p>
        </w:tc>
      </w:tr>
      <w:tr w:rsidR="000602A1" w14:paraId="6C514EB2" w14:textId="77777777">
        <w:trPr>
          <w:cantSplit/>
        </w:trPr>
        <w:tc>
          <w:tcPr>
            <w:tcW w:w="180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0B2BDB5" w14:textId="77777777" w:rsidR="000602A1" w:rsidRDefault="00000000">
            <w:pPr>
              <w:spacing w:after="0" w:line="252" w:lineRule="auto"/>
            </w:pPr>
            <w:r>
              <w:rPr>
                <w:sz w:val="20"/>
              </w:rPr>
              <w:t>Full history</w:t>
            </w:r>
            <w:r>
              <w:rPr>
                <w:sz w:val="20"/>
              </w:rPr>
              <w:br/>
              <w:t>60 residuals</w:t>
            </w:r>
          </w:p>
        </w:tc>
        <w:tc>
          <w:tcPr>
            <w:tcW w:w="792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424CC8E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KPSS</w:t>
            </w:r>
          </w:p>
        </w:tc>
        <w:tc>
          <w:tcPr>
            <w:tcW w:w="1224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C82A8B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0.1044</w:t>
            </w:r>
          </w:p>
        </w:tc>
        <w:tc>
          <w:tcPr>
            <w:tcW w:w="144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14F0DC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&gt; 0.10</w:t>
            </w:r>
          </w:p>
        </w:tc>
        <w:tc>
          <w:tcPr>
            <w:tcW w:w="1584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690403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240" w:type="dxa"/>
            <w:shd w:val="clear" w:color="auto" w:fill="F2F6F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1CBA3A2" w14:textId="77777777" w:rsidR="000602A1" w:rsidRDefault="00000000">
            <w:pPr>
              <w:spacing w:after="0" w:line="252" w:lineRule="auto"/>
              <w:jc w:val="center"/>
            </w:pPr>
            <w:r>
              <w:rPr>
                <w:sz w:val="20"/>
              </w:rPr>
              <w:t>Do not reject stationarity</w:t>
            </w:r>
          </w:p>
        </w:tc>
      </w:tr>
    </w:tbl>
    <w:p w14:paraId="191A4C3B" w14:textId="0886EA69" w:rsidR="000602A1" w:rsidRDefault="000602A1">
      <w:pPr>
        <w:spacing w:after="60"/>
      </w:pPr>
    </w:p>
    <w:sectPr w:rsidR="000602A1" w:rsidSect="00034616">
      <w:footerReference w:type="default" r:id="rId8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1C1F34" w14:textId="77777777" w:rsidR="009C29E5" w:rsidRDefault="009C29E5">
      <w:pPr>
        <w:spacing w:after="0" w:line="240" w:lineRule="auto"/>
      </w:pPr>
      <w:r>
        <w:separator/>
      </w:r>
    </w:p>
  </w:endnote>
  <w:endnote w:type="continuationSeparator" w:id="0">
    <w:p w14:paraId="5F50B316" w14:textId="77777777" w:rsidR="009C29E5" w:rsidRDefault="009C2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F0F5A" w14:textId="77777777" w:rsidR="000602A1" w:rsidRDefault="00000000">
    <w:pPr>
      <w:pStyle w:val="a7"/>
      <w:jc w:val="right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3F314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DDC4DC" w14:textId="77777777" w:rsidR="009C29E5" w:rsidRDefault="009C29E5">
      <w:pPr>
        <w:spacing w:after="0" w:line="240" w:lineRule="auto"/>
      </w:pPr>
      <w:r>
        <w:separator/>
      </w:r>
    </w:p>
  </w:footnote>
  <w:footnote w:type="continuationSeparator" w:id="0">
    <w:p w14:paraId="00B3040E" w14:textId="77777777" w:rsidR="009C29E5" w:rsidRDefault="009C2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525648">
    <w:abstractNumId w:val="8"/>
  </w:num>
  <w:num w:numId="2" w16cid:durableId="2074312314">
    <w:abstractNumId w:val="6"/>
  </w:num>
  <w:num w:numId="3" w16cid:durableId="1912806943">
    <w:abstractNumId w:val="5"/>
  </w:num>
  <w:num w:numId="4" w16cid:durableId="2035376260">
    <w:abstractNumId w:val="4"/>
  </w:num>
  <w:num w:numId="5" w16cid:durableId="1691056636">
    <w:abstractNumId w:val="7"/>
  </w:num>
  <w:num w:numId="6" w16cid:durableId="152990991">
    <w:abstractNumId w:val="3"/>
  </w:num>
  <w:num w:numId="7" w16cid:durableId="17704319">
    <w:abstractNumId w:val="2"/>
  </w:num>
  <w:num w:numId="8" w16cid:durableId="420182814">
    <w:abstractNumId w:val="1"/>
  </w:num>
  <w:num w:numId="9" w16cid:durableId="13272412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2A1"/>
    <w:rsid w:val="0006063C"/>
    <w:rsid w:val="0015074B"/>
    <w:rsid w:val="0023235B"/>
    <w:rsid w:val="00276FDD"/>
    <w:rsid w:val="00293CF1"/>
    <w:rsid w:val="0029639D"/>
    <w:rsid w:val="00326F90"/>
    <w:rsid w:val="003B086A"/>
    <w:rsid w:val="003F3149"/>
    <w:rsid w:val="0040461D"/>
    <w:rsid w:val="004D5340"/>
    <w:rsid w:val="005A6CD9"/>
    <w:rsid w:val="0069558F"/>
    <w:rsid w:val="00822ECF"/>
    <w:rsid w:val="00920C2F"/>
    <w:rsid w:val="009C29E5"/>
    <w:rsid w:val="00A83F65"/>
    <w:rsid w:val="00AA1D8D"/>
    <w:rsid w:val="00AF552F"/>
    <w:rsid w:val="00B47730"/>
    <w:rsid w:val="00C35D64"/>
    <w:rsid w:val="00CB0664"/>
    <w:rsid w:val="00DC5084"/>
    <w:rsid w:val="00DE12AC"/>
    <w:rsid w:val="00DF4C4C"/>
    <w:rsid w:val="00EF606C"/>
    <w:rsid w:val="00F21A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25FE5"/>
  <w14:defaultImageDpi w14:val="300"/>
  <w15:docId w15:val="{21D3C71F-2D94-514D-ABAC-F43F9040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9" w:lineRule="auto"/>
    </w:pPr>
    <w:rPr>
      <w:rFonts w:ascii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before="100" w:after="100" w:line="240" w:lineRule="auto"/>
    </w:pPr>
    <w:rPr>
      <w:b/>
      <w:bCs/>
      <w:i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Noncomp EF Level and Trend Break Analysis</dc:title>
  <dc:subject>OLS estimates and residual ADF and KPSS diagnostics</dc:subject>
  <dc:creator>宇轩 黄</dc:creator>
  <cp:keywords>EF, OLS, level break, trend break, ADF, KPSS</cp:keywords>
  <dc:description>generated by python-docx</dc:description>
  <cp:lastModifiedBy>宇轩 黄</cp:lastModifiedBy>
  <cp:revision>2</cp:revision>
  <dcterms:created xsi:type="dcterms:W3CDTF">2026-10-18T18:36:00Z</dcterms:created>
  <dcterms:modified xsi:type="dcterms:W3CDTF">2026-10-18T18:36:00Z</dcterms:modified>
  <cp:category/>
</cp:coreProperties>
</file>